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0CCDA" w14:textId="5F34B3B4" w:rsidR="00BA6CDE" w:rsidRDefault="00BA6CDE" w:rsidP="00095664">
      <w:pPr>
        <w:spacing w:after="0" w:line="240" w:lineRule="auto"/>
        <w:contextualSpacing/>
        <w:jc w:val="center"/>
        <w:rPr>
          <w:rFonts w:cstheme="minorHAnsi"/>
          <w:b/>
          <w:bCs/>
        </w:rPr>
      </w:pPr>
    </w:p>
    <w:p w14:paraId="45C91012" w14:textId="4AAB588C" w:rsidR="00522217" w:rsidRPr="00095664" w:rsidRDefault="0082204F" w:rsidP="00095664">
      <w:pPr>
        <w:spacing w:after="0" w:line="240" w:lineRule="auto"/>
        <w:contextualSpacing/>
        <w:jc w:val="center"/>
        <w:rPr>
          <w:rFonts w:cstheme="minorHAnsi"/>
          <w:b/>
          <w:bCs/>
        </w:rPr>
      </w:pPr>
      <w:r w:rsidRPr="00095664">
        <w:rPr>
          <w:rFonts w:cstheme="minorHAnsi"/>
          <w:b/>
          <w:bCs/>
        </w:rPr>
        <w:t>BALANCE ESTRATÉGICO IDRD</w:t>
      </w:r>
    </w:p>
    <w:p w14:paraId="4E313228" w14:textId="4E89ACBF" w:rsidR="00CE1C99" w:rsidRPr="00095664" w:rsidRDefault="00CE1C99" w:rsidP="00095664">
      <w:pPr>
        <w:pStyle w:val="Textoindependiente"/>
        <w:spacing w:after="0" w:line="240" w:lineRule="auto"/>
        <w:contextualSpacing/>
        <w:jc w:val="both"/>
        <w:rPr>
          <w:rFonts w:asciiTheme="minorHAnsi" w:eastAsia="Microsoft YaHei" w:hAnsiTheme="minorHAnsi" w:cstheme="minorHAnsi"/>
          <w:b/>
          <w:bCs/>
          <w:sz w:val="22"/>
          <w:szCs w:val="22"/>
        </w:rPr>
      </w:pPr>
      <w:bookmarkStart w:id="0" w:name="_Hlk44602020"/>
    </w:p>
    <w:bookmarkEnd w:id="0"/>
    <w:p w14:paraId="01731B08" w14:textId="1BB0EF5E" w:rsidR="005E0EF4" w:rsidRPr="00095664" w:rsidRDefault="0082204F" w:rsidP="00095664">
      <w:pPr>
        <w:pStyle w:val="NormalWeb"/>
        <w:spacing w:before="0" w:beforeAutospacing="0" w:after="0" w:afterAutospacing="0"/>
        <w:contextualSpacing/>
        <w:jc w:val="both"/>
        <w:rPr>
          <w:rFonts w:asciiTheme="minorHAnsi" w:hAnsiTheme="minorHAnsi" w:cstheme="minorHAnsi"/>
          <w:b/>
          <w:bCs/>
          <w:sz w:val="22"/>
          <w:szCs w:val="22"/>
        </w:rPr>
      </w:pPr>
      <w:r w:rsidRPr="00095664">
        <w:rPr>
          <w:rFonts w:asciiTheme="minorHAnsi" w:hAnsiTheme="minorHAnsi" w:cstheme="minorHAnsi"/>
          <w:b/>
          <w:bCs/>
          <w:sz w:val="22"/>
          <w:szCs w:val="22"/>
        </w:rPr>
        <w:t xml:space="preserve">Capítulo 1. Presentación de la entidad </w:t>
      </w:r>
    </w:p>
    <w:p w14:paraId="6DDBA4A4" w14:textId="1E4809F6" w:rsidR="007E2635" w:rsidRPr="00095664" w:rsidRDefault="007E2635" w:rsidP="00095664">
      <w:pPr>
        <w:pStyle w:val="NormalWeb"/>
        <w:spacing w:before="0" w:beforeAutospacing="0" w:after="0" w:afterAutospacing="0"/>
        <w:contextualSpacing/>
        <w:jc w:val="both"/>
        <w:rPr>
          <w:rFonts w:asciiTheme="minorHAnsi" w:hAnsiTheme="minorHAnsi" w:cstheme="minorHAnsi"/>
          <w:b/>
          <w:bCs/>
          <w:sz w:val="22"/>
          <w:szCs w:val="22"/>
        </w:rPr>
      </w:pPr>
    </w:p>
    <w:p w14:paraId="0EC5DFE7" w14:textId="0812CF99" w:rsidR="007E2635" w:rsidRDefault="007E2635" w:rsidP="00095664">
      <w:pPr>
        <w:shd w:val="clear" w:color="auto" w:fill="FFFFFF" w:themeFill="background1"/>
        <w:spacing w:after="0" w:line="240" w:lineRule="auto"/>
        <w:contextualSpacing/>
        <w:jc w:val="both"/>
        <w:rPr>
          <w:rFonts w:eastAsia="Times New Roman" w:cstheme="minorHAnsi"/>
          <w:b/>
          <w:bCs/>
          <w:color w:val="000000"/>
        </w:rPr>
      </w:pPr>
      <w:r w:rsidRPr="00095664">
        <w:rPr>
          <w:rFonts w:eastAsia="Times New Roman" w:cstheme="minorHAnsi"/>
          <w:b/>
          <w:bCs/>
          <w:color w:val="000000"/>
        </w:rPr>
        <w:t>Naturaleza Jurídica</w:t>
      </w:r>
    </w:p>
    <w:p w14:paraId="54B2C55F" w14:textId="77777777" w:rsidR="00095664" w:rsidRPr="00095664" w:rsidRDefault="00095664" w:rsidP="00095664">
      <w:pPr>
        <w:shd w:val="clear" w:color="auto" w:fill="FFFFFF" w:themeFill="background1"/>
        <w:spacing w:after="0" w:line="240" w:lineRule="auto"/>
        <w:contextualSpacing/>
        <w:jc w:val="both"/>
        <w:rPr>
          <w:rFonts w:eastAsia="Times New Roman" w:cstheme="minorHAnsi"/>
          <w:b/>
          <w:bCs/>
          <w:color w:val="000000"/>
        </w:rPr>
      </w:pPr>
    </w:p>
    <w:p w14:paraId="11DB7229" w14:textId="77A933B2" w:rsidR="007E2635" w:rsidRPr="00095664" w:rsidRDefault="007E2635" w:rsidP="00095664">
      <w:pPr>
        <w:shd w:val="clear" w:color="auto" w:fill="FFFFFF" w:themeFill="background1"/>
        <w:spacing w:after="0" w:line="240" w:lineRule="auto"/>
        <w:contextualSpacing/>
        <w:jc w:val="both"/>
        <w:rPr>
          <w:rFonts w:eastAsia="Times New Roman" w:cstheme="minorHAnsi"/>
          <w:color w:val="000000"/>
        </w:rPr>
      </w:pPr>
      <w:r w:rsidRPr="00095664">
        <w:rPr>
          <w:rFonts w:eastAsia="Times New Roman" w:cstheme="minorHAnsi"/>
          <w:color w:val="000000"/>
        </w:rPr>
        <w:t>El Instituto Distrital de Recreación y deporte es un Establecimiento público descentralizado de orden Distrital adscrito a la Secretaría Distrital de Cultura, Recreación y Deporte, con personería jurídica, autonomía administrativa y patrimonio independiente, creado mediante el Acuerdo Distrital No. 4 de 1978.</w:t>
      </w:r>
    </w:p>
    <w:p w14:paraId="196F2538" w14:textId="77777777" w:rsidR="00095664" w:rsidRDefault="00095664" w:rsidP="00095664">
      <w:pPr>
        <w:shd w:val="clear" w:color="auto" w:fill="FFFFFF" w:themeFill="background1"/>
        <w:spacing w:after="0" w:line="240" w:lineRule="auto"/>
        <w:contextualSpacing/>
        <w:jc w:val="both"/>
        <w:rPr>
          <w:rFonts w:eastAsia="Times New Roman" w:cstheme="minorHAnsi"/>
          <w:b/>
          <w:bCs/>
        </w:rPr>
      </w:pPr>
    </w:p>
    <w:p w14:paraId="2AB73BEE" w14:textId="694AAE77" w:rsidR="007E2635" w:rsidRDefault="007E2635" w:rsidP="00095664">
      <w:pPr>
        <w:shd w:val="clear" w:color="auto" w:fill="FFFFFF" w:themeFill="background1"/>
        <w:spacing w:after="0" w:line="240" w:lineRule="auto"/>
        <w:contextualSpacing/>
        <w:jc w:val="both"/>
        <w:rPr>
          <w:rFonts w:eastAsia="Times New Roman" w:cstheme="minorHAnsi"/>
          <w:b/>
          <w:bCs/>
        </w:rPr>
      </w:pPr>
      <w:r w:rsidRPr="00095664">
        <w:rPr>
          <w:rFonts w:eastAsia="Times New Roman" w:cstheme="minorHAnsi"/>
          <w:b/>
          <w:bCs/>
        </w:rPr>
        <w:t>Misión</w:t>
      </w:r>
    </w:p>
    <w:p w14:paraId="71140D14" w14:textId="77777777" w:rsidR="00095664" w:rsidRPr="00095664" w:rsidRDefault="00095664" w:rsidP="00095664">
      <w:pPr>
        <w:shd w:val="clear" w:color="auto" w:fill="FFFFFF" w:themeFill="background1"/>
        <w:spacing w:after="0" w:line="240" w:lineRule="auto"/>
        <w:contextualSpacing/>
        <w:jc w:val="both"/>
        <w:rPr>
          <w:rFonts w:eastAsia="Times New Roman" w:cstheme="minorHAnsi"/>
          <w:b/>
          <w:bCs/>
        </w:rPr>
      </w:pPr>
    </w:p>
    <w:p w14:paraId="7FF139DD" w14:textId="6FE11DEA" w:rsidR="007E2635" w:rsidRPr="00095664" w:rsidRDefault="00BF6E78" w:rsidP="00095664">
      <w:pPr>
        <w:shd w:val="clear" w:color="auto" w:fill="FFFFFF" w:themeFill="background1"/>
        <w:spacing w:after="0" w:line="240" w:lineRule="auto"/>
        <w:contextualSpacing/>
        <w:jc w:val="both"/>
        <w:rPr>
          <w:rFonts w:eastAsia="Times New Roman" w:cstheme="minorHAnsi"/>
          <w:color w:val="000000"/>
        </w:rPr>
      </w:pPr>
      <w:r w:rsidRPr="00095664">
        <w:rPr>
          <w:rFonts w:eastAsia="Times New Roman" w:cstheme="minorHAnsi"/>
          <w:color w:val="000000"/>
        </w:rPr>
        <w:t>Generar y fomentar espacios para la recreación, el deporte, la actividad física y la sostenibilidad de los parques y escenarios, mejorando la calidad de vida, el sentido de pertenencia y la felicidad de los habitantes de Bogotá D.C.</w:t>
      </w:r>
    </w:p>
    <w:p w14:paraId="35D1A695" w14:textId="77777777" w:rsidR="00095664" w:rsidRDefault="00095664" w:rsidP="00095664">
      <w:pPr>
        <w:shd w:val="clear" w:color="auto" w:fill="FFFFFF" w:themeFill="background1"/>
        <w:spacing w:after="0" w:line="240" w:lineRule="auto"/>
        <w:contextualSpacing/>
        <w:jc w:val="both"/>
        <w:rPr>
          <w:rFonts w:eastAsia="Times New Roman" w:cstheme="minorHAnsi"/>
          <w:b/>
          <w:bCs/>
          <w:color w:val="000000"/>
        </w:rPr>
      </w:pPr>
    </w:p>
    <w:p w14:paraId="6445CE04" w14:textId="2946B027" w:rsidR="007E2635" w:rsidRDefault="007E2635" w:rsidP="00095664">
      <w:pPr>
        <w:shd w:val="clear" w:color="auto" w:fill="FFFFFF" w:themeFill="background1"/>
        <w:spacing w:after="0" w:line="240" w:lineRule="auto"/>
        <w:contextualSpacing/>
        <w:jc w:val="both"/>
        <w:rPr>
          <w:rFonts w:eastAsia="Times New Roman" w:cstheme="minorHAnsi"/>
          <w:b/>
          <w:bCs/>
          <w:color w:val="000000"/>
        </w:rPr>
      </w:pPr>
      <w:r w:rsidRPr="00095664">
        <w:rPr>
          <w:rFonts w:eastAsia="Times New Roman" w:cstheme="minorHAnsi"/>
          <w:b/>
          <w:bCs/>
          <w:color w:val="000000"/>
        </w:rPr>
        <w:t xml:space="preserve">Visión </w:t>
      </w:r>
    </w:p>
    <w:p w14:paraId="17E093A0" w14:textId="77777777" w:rsidR="00095664" w:rsidRPr="00095664" w:rsidRDefault="00095664" w:rsidP="00095664">
      <w:pPr>
        <w:shd w:val="clear" w:color="auto" w:fill="FFFFFF" w:themeFill="background1"/>
        <w:spacing w:after="0" w:line="240" w:lineRule="auto"/>
        <w:contextualSpacing/>
        <w:jc w:val="both"/>
        <w:rPr>
          <w:rFonts w:eastAsia="Times New Roman" w:cstheme="minorHAnsi"/>
          <w:b/>
          <w:bCs/>
          <w:color w:val="000000"/>
        </w:rPr>
      </w:pPr>
    </w:p>
    <w:p w14:paraId="0651E300" w14:textId="1024898C" w:rsidR="00BF6E78" w:rsidRPr="00095664" w:rsidRDefault="00BF6E78" w:rsidP="00095664">
      <w:pPr>
        <w:shd w:val="clear" w:color="auto" w:fill="FFFFFF" w:themeFill="background1"/>
        <w:spacing w:after="0" w:line="240" w:lineRule="auto"/>
        <w:contextualSpacing/>
        <w:jc w:val="both"/>
        <w:rPr>
          <w:rFonts w:eastAsia="Times New Roman" w:cstheme="minorHAnsi"/>
          <w:color w:val="000000"/>
        </w:rPr>
      </w:pPr>
      <w:r w:rsidRPr="00095664">
        <w:rPr>
          <w:rFonts w:eastAsia="Times New Roman" w:cstheme="minorHAnsi"/>
          <w:color w:val="000000"/>
        </w:rPr>
        <w:t>En el 2038, el IDRD logrará que la mayor parte de la población bogotana realice actividad física y acceda al deporte y la recreación con enfoque diferencial e incluyente, con una infraestructura de parques y escenarios innovadora, accesible y sostenible, que genere bienestar, salud física y mental. Bogotá será campeona en deporte convencional y paralímpico a nivel nacional.</w:t>
      </w:r>
    </w:p>
    <w:p w14:paraId="64FD5DAC" w14:textId="77777777" w:rsidR="007E2635" w:rsidRPr="00095664" w:rsidRDefault="007E2635" w:rsidP="00095664">
      <w:pPr>
        <w:shd w:val="clear" w:color="auto" w:fill="FFFFFF" w:themeFill="background1"/>
        <w:spacing w:after="0" w:line="240" w:lineRule="auto"/>
        <w:contextualSpacing/>
        <w:jc w:val="both"/>
        <w:rPr>
          <w:rFonts w:cstheme="minorHAnsi"/>
          <w:color w:val="000000" w:themeColor="text1"/>
          <w:shd w:val="clear" w:color="auto" w:fill="FFFFFF"/>
        </w:rPr>
      </w:pPr>
    </w:p>
    <w:p w14:paraId="66FF70BD" w14:textId="1D8C113B" w:rsidR="007E2635" w:rsidRDefault="007E2635" w:rsidP="00095664">
      <w:pPr>
        <w:shd w:val="clear" w:color="auto" w:fill="FFFFFF" w:themeFill="background1"/>
        <w:spacing w:after="0" w:line="240" w:lineRule="auto"/>
        <w:contextualSpacing/>
        <w:jc w:val="both"/>
        <w:rPr>
          <w:rFonts w:cstheme="minorHAnsi"/>
          <w:b/>
          <w:bCs/>
          <w:color w:val="000000" w:themeColor="text1"/>
          <w:shd w:val="clear" w:color="auto" w:fill="FFFFFF"/>
        </w:rPr>
      </w:pPr>
      <w:r w:rsidRPr="00095664">
        <w:rPr>
          <w:rFonts w:cstheme="minorHAnsi"/>
          <w:b/>
          <w:bCs/>
          <w:color w:val="000000" w:themeColor="text1"/>
          <w:shd w:val="clear" w:color="auto" w:fill="FFFFFF"/>
        </w:rPr>
        <w:t xml:space="preserve">Objetivos </w:t>
      </w:r>
      <w:r w:rsidR="00533EA7" w:rsidRPr="00095664">
        <w:rPr>
          <w:rFonts w:cstheme="minorHAnsi"/>
          <w:b/>
          <w:bCs/>
          <w:color w:val="000000" w:themeColor="text1"/>
          <w:shd w:val="clear" w:color="auto" w:fill="FFFFFF"/>
        </w:rPr>
        <w:t>estratégicos</w:t>
      </w:r>
    </w:p>
    <w:p w14:paraId="217DCF70" w14:textId="77777777" w:rsidR="00095664" w:rsidRPr="00095664" w:rsidRDefault="00095664" w:rsidP="00095664">
      <w:pPr>
        <w:shd w:val="clear" w:color="auto" w:fill="FFFFFF" w:themeFill="background1"/>
        <w:spacing w:after="0" w:line="240" w:lineRule="auto"/>
        <w:contextualSpacing/>
        <w:jc w:val="both"/>
        <w:rPr>
          <w:rFonts w:cstheme="minorHAnsi"/>
          <w:b/>
          <w:bCs/>
          <w:color w:val="000000" w:themeColor="text1"/>
          <w:shd w:val="clear" w:color="auto" w:fill="FFFFFF"/>
        </w:rPr>
      </w:pPr>
    </w:p>
    <w:p w14:paraId="7D2F1D44" w14:textId="77777777" w:rsidR="007E2635" w:rsidRPr="00095664" w:rsidRDefault="007E2635" w:rsidP="00095664">
      <w:pPr>
        <w:numPr>
          <w:ilvl w:val="0"/>
          <w:numId w:val="21"/>
        </w:numPr>
        <w:shd w:val="clear" w:color="auto" w:fill="FFFFFF"/>
        <w:spacing w:after="0" w:line="240" w:lineRule="auto"/>
        <w:contextualSpacing/>
        <w:rPr>
          <w:rFonts w:cstheme="minorHAnsi"/>
          <w:color w:val="000000" w:themeColor="text1"/>
          <w:shd w:val="clear" w:color="auto" w:fill="FFFFFF"/>
        </w:rPr>
      </w:pPr>
      <w:r w:rsidRPr="00095664">
        <w:rPr>
          <w:rFonts w:cstheme="minorHAnsi"/>
          <w:color w:val="000000" w:themeColor="text1"/>
          <w:shd w:val="clear" w:color="auto" w:fill="FFFFFF"/>
        </w:rPr>
        <w:t>Promover la renovación generacional del deporte de Bogotá y la permanencia de niños, niñas, adolescentes y jóvenes en los procesos de formación deportiva pasando por todas las etapas como son masificación e iniciación, talento y reserva y rendimiento deportivo.</w:t>
      </w:r>
    </w:p>
    <w:p w14:paraId="1382B27E" w14:textId="77777777" w:rsidR="007E2635" w:rsidRPr="00095664" w:rsidRDefault="007E2635" w:rsidP="00095664">
      <w:pPr>
        <w:numPr>
          <w:ilvl w:val="0"/>
          <w:numId w:val="21"/>
        </w:numPr>
        <w:shd w:val="clear" w:color="auto" w:fill="FFFFFF"/>
        <w:spacing w:after="0" w:line="240" w:lineRule="auto"/>
        <w:contextualSpacing/>
        <w:rPr>
          <w:rFonts w:cstheme="minorHAnsi"/>
          <w:color w:val="000000" w:themeColor="text1"/>
          <w:shd w:val="clear" w:color="auto" w:fill="FFFFFF"/>
        </w:rPr>
      </w:pPr>
      <w:r w:rsidRPr="00095664">
        <w:rPr>
          <w:rFonts w:cstheme="minorHAnsi"/>
          <w:color w:val="000000" w:themeColor="text1"/>
          <w:shd w:val="clear" w:color="auto" w:fill="FFFFFF"/>
        </w:rPr>
        <w:t>Aportar en la transformación de conductas de la ciudadanía a través de la actividad física, la recreación y el deporte, principalmente en los valores de confianza, solidaridad, trabajo en equipo y apropiación del espacio público.</w:t>
      </w:r>
    </w:p>
    <w:p w14:paraId="180637C2" w14:textId="77777777" w:rsidR="007E2635" w:rsidRPr="00095664" w:rsidRDefault="007E2635" w:rsidP="00095664">
      <w:pPr>
        <w:numPr>
          <w:ilvl w:val="0"/>
          <w:numId w:val="21"/>
        </w:numPr>
        <w:shd w:val="clear" w:color="auto" w:fill="FFFFFF"/>
        <w:spacing w:after="0" w:line="240" w:lineRule="auto"/>
        <w:contextualSpacing/>
        <w:rPr>
          <w:rFonts w:cstheme="minorHAnsi"/>
          <w:color w:val="000000" w:themeColor="text1"/>
          <w:shd w:val="clear" w:color="auto" w:fill="FFFFFF"/>
        </w:rPr>
      </w:pPr>
      <w:r w:rsidRPr="00095664">
        <w:rPr>
          <w:rFonts w:cstheme="minorHAnsi"/>
          <w:color w:val="000000" w:themeColor="text1"/>
          <w:shd w:val="clear" w:color="auto" w:fill="FFFFFF"/>
        </w:rPr>
        <w:t>Aumentar los niveles de la actividad física de los habitantes de Bogotá contribuyendo en la prevención de enfermedades crónicas no transmisibles y mentales.</w:t>
      </w:r>
    </w:p>
    <w:p w14:paraId="4195D8DB" w14:textId="77777777" w:rsidR="007E2635" w:rsidRPr="00095664" w:rsidRDefault="007E2635" w:rsidP="00095664">
      <w:pPr>
        <w:numPr>
          <w:ilvl w:val="0"/>
          <w:numId w:val="21"/>
        </w:numPr>
        <w:shd w:val="clear" w:color="auto" w:fill="FFFFFF"/>
        <w:spacing w:after="0" w:line="240" w:lineRule="auto"/>
        <w:contextualSpacing/>
        <w:rPr>
          <w:rFonts w:cstheme="minorHAnsi"/>
          <w:color w:val="000000" w:themeColor="text1"/>
          <w:shd w:val="clear" w:color="auto" w:fill="FFFFFF"/>
        </w:rPr>
      </w:pPr>
      <w:r w:rsidRPr="00095664">
        <w:rPr>
          <w:rFonts w:cstheme="minorHAnsi"/>
          <w:color w:val="000000" w:themeColor="text1"/>
          <w:shd w:val="clear" w:color="auto" w:fill="FFFFFF"/>
        </w:rPr>
        <w:t>Desarrollar acciones para la reactivación económica del sector del deporte, la actividad física y la recreación mediante el desarrollo del clúster.</w:t>
      </w:r>
    </w:p>
    <w:p w14:paraId="2CAD190F" w14:textId="77777777" w:rsidR="007E2635" w:rsidRPr="00095664" w:rsidRDefault="007E2635" w:rsidP="00095664">
      <w:pPr>
        <w:numPr>
          <w:ilvl w:val="0"/>
          <w:numId w:val="21"/>
        </w:numPr>
        <w:shd w:val="clear" w:color="auto" w:fill="FFFFFF"/>
        <w:spacing w:after="0" w:line="240" w:lineRule="auto"/>
        <w:contextualSpacing/>
        <w:rPr>
          <w:rFonts w:cstheme="minorHAnsi"/>
          <w:color w:val="000000" w:themeColor="text1"/>
          <w:shd w:val="clear" w:color="auto" w:fill="FFFFFF"/>
        </w:rPr>
      </w:pPr>
      <w:r w:rsidRPr="00095664">
        <w:rPr>
          <w:rFonts w:cstheme="minorHAnsi"/>
          <w:color w:val="000000" w:themeColor="text1"/>
          <w:shd w:val="clear" w:color="auto" w:fill="FFFFFF"/>
        </w:rPr>
        <w:t>Desarrollar acciones innovadoras en los parques para su sostenibilidad y adaptación al cambio climático y mejorar la capacidad instalada de los parques y equipamientos de Bogotá para competencias deportivas nacionales e internacionales.</w:t>
      </w:r>
    </w:p>
    <w:p w14:paraId="07A72394" w14:textId="0036427E" w:rsidR="007E2635" w:rsidRPr="00095664" w:rsidRDefault="007E2635" w:rsidP="00095664">
      <w:pPr>
        <w:numPr>
          <w:ilvl w:val="0"/>
          <w:numId w:val="21"/>
        </w:numPr>
        <w:shd w:val="clear" w:color="auto" w:fill="FFFFFF"/>
        <w:spacing w:after="0" w:line="240" w:lineRule="auto"/>
        <w:contextualSpacing/>
        <w:rPr>
          <w:rFonts w:cstheme="minorHAnsi"/>
          <w:color w:val="000000" w:themeColor="text1"/>
          <w:shd w:val="clear" w:color="auto" w:fill="FFFFFF"/>
        </w:rPr>
      </w:pPr>
      <w:r w:rsidRPr="00095664">
        <w:rPr>
          <w:rFonts w:cstheme="minorHAnsi"/>
          <w:color w:val="000000" w:themeColor="text1"/>
          <w:shd w:val="clear" w:color="auto" w:fill="FFFFFF"/>
        </w:rPr>
        <w:t>Fortalecer la eficiencia administrativa como eje del desarrollo de la entidad a través del uso de la tecnología y la articulación e implementación de sistemas de información</w:t>
      </w:r>
      <w:r w:rsidR="00BF6E78" w:rsidRPr="00095664">
        <w:rPr>
          <w:rFonts w:cstheme="minorHAnsi"/>
          <w:color w:val="000000" w:themeColor="text1"/>
          <w:shd w:val="clear" w:color="auto" w:fill="FFFFFF"/>
        </w:rPr>
        <w:t>.</w:t>
      </w:r>
    </w:p>
    <w:p w14:paraId="4CB2E8E0" w14:textId="4E4EDBBA" w:rsidR="007E2635" w:rsidRPr="00095664" w:rsidRDefault="007E2635" w:rsidP="00095664">
      <w:pPr>
        <w:pStyle w:val="NormalWeb"/>
        <w:spacing w:before="0" w:beforeAutospacing="0" w:after="0" w:afterAutospacing="0"/>
        <w:contextualSpacing/>
        <w:jc w:val="both"/>
        <w:rPr>
          <w:rFonts w:asciiTheme="minorHAnsi" w:hAnsiTheme="minorHAnsi" w:cstheme="minorHAnsi"/>
          <w:b/>
          <w:bCs/>
          <w:sz w:val="22"/>
          <w:szCs w:val="22"/>
        </w:rPr>
      </w:pPr>
    </w:p>
    <w:p w14:paraId="4250463D" w14:textId="1CA35992" w:rsidR="007E2635" w:rsidRPr="00095664" w:rsidRDefault="007E2635" w:rsidP="00095664">
      <w:pPr>
        <w:pStyle w:val="NormalWeb"/>
        <w:spacing w:before="0" w:beforeAutospacing="0" w:after="0" w:afterAutospacing="0"/>
        <w:contextualSpacing/>
        <w:jc w:val="both"/>
        <w:rPr>
          <w:rFonts w:asciiTheme="minorHAnsi" w:hAnsiTheme="minorHAnsi" w:cstheme="minorHAnsi"/>
          <w:b/>
          <w:bCs/>
          <w:sz w:val="22"/>
          <w:szCs w:val="22"/>
        </w:rPr>
      </w:pPr>
    </w:p>
    <w:p w14:paraId="41AFED7C" w14:textId="153697C6" w:rsidR="007E2635" w:rsidRPr="00095664" w:rsidRDefault="007E2635" w:rsidP="00095664">
      <w:pPr>
        <w:pStyle w:val="NormalWeb"/>
        <w:spacing w:before="0" w:beforeAutospacing="0" w:after="0" w:afterAutospacing="0"/>
        <w:contextualSpacing/>
        <w:jc w:val="both"/>
        <w:rPr>
          <w:rFonts w:asciiTheme="minorHAnsi" w:hAnsiTheme="minorHAnsi" w:cstheme="minorHAnsi"/>
          <w:b/>
          <w:bCs/>
          <w:sz w:val="22"/>
          <w:szCs w:val="22"/>
        </w:rPr>
      </w:pPr>
    </w:p>
    <w:p w14:paraId="6A6945B8" w14:textId="63A485EC" w:rsidR="007E2635" w:rsidRPr="00095664" w:rsidRDefault="007E2635" w:rsidP="00095664">
      <w:pPr>
        <w:pStyle w:val="NormalWeb"/>
        <w:spacing w:before="0" w:beforeAutospacing="0" w:after="0" w:afterAutospacing="0"/>
        <w:contextualSpacing/>
        <w:jc w:val="both"/>
        <w:rPr>
          <w:rFonts w:asciiTheme="minorHAnsi" w:hAnsiTheme="minorHAnsi" w:cstheme="minorHAnsi"/>
          <w:b/>
          <w:bCs/>
          <w:sz w:val="22"/>
          <w:szCs w:val="22"/>
        </w:rPr>
      </w:pPr>
    </w:p>
    <w:p w14:paraId="7885D97B" w14:textId="77777777" w:rsidR="00095664" w:rsidRDefault="00095664" w:rsidP="00095664">
      <w:pPr>
        <w:pStyle w:val="NormalWeb"/>
        <w:spacing w:before="0" w:beforeAutospacing="0" w:after="0" w:afterAutospacing="0"/>
        <w:contextualSpacing/>
        <w:jc w:val="both"/>
        <w:rPr>
          <w:rFonts w:asciiTheme="minorHAnsi" w:hAnsiTheme="minorHAnsi" w:cstheme="minorHAnsi"/>
          <w:b/>
          <w:bCs/>
          <w:sz w:val="22"/>
          <w:szCs w:val="22"/>
        </w:rPr>
      </w:pPr>
    </w:p>
    <w:p w14:paraId="009BDE54" w14:textId="728BCEB5" w:rsidR="007E2635" w:rsidRPr="00095664" w:rsidRDefault="00297EB6" w:rsidP="00095664">
      <w:pPr>
        <w:pStyle w:val="NormalWeb"/>
        <w:spacing w:before="0" w:beforeAutospacing="0" w:after="0" w:afterAutospacing="0"/>
        <w:contextualSpacing/>
        <w:jc w:val="both"/>
        <w:rPr>
          <w:rFonts w:asciiTheme="minorHAnsi" w:hAnsiTheme="minorHAnsi" w:cstheme="minorHAnsi"/>
          <w:b/>
          <w:bCs/>
          <w:sz w:val="22"/>
          <w:szCs w:val="22"/>
        </w:rPr>
      </w:pPr>
      <w:r w:rsidRPr="00095664">
        <w:rPr>
          <w:rFonts w:asciiTheme="minorHAnsi" w:hAnsiTheme="minorHAnsi" w:cstheme="minorHAnsi"/>
          <w:b/>
          <w:bCs/>
          <w:sz w:val="22"/>
          <w:szCs w:val="22"/>
        </w:rPr>
        <w:t>Organigrama IDRD</w:t>
      </w:r>
    </w:p>
    <w:p w14:paraId="60D393B9" w14:textId="2FD71ADE" w:rsidR="007E2635" w:rsidRPr="00095664" w:rsidRDefault="007E2635" w:rsidP="00095664">
      <w:pPr>
        <w:pStyle w:val="NormalWeb"/>
        <w:spacing w:before="0" w:beforeAutospacing="0" w:after="0" w:afterAutospacing="0"/>
        <w:contextualSpacing/>
        <w:jc w:val="both"/>
        <w:rPr>
          <w:rFonts w:asciiTheme="minorHAnsi" w:hAnsiTheme="minorHAnsi" w:cstheme="minorHAnsi"/>
          <w:b/>
          <w:bCs/>
          <w:sz w:val="22"/>
          <w:szCs w:val="22"/>
        </w:rPr>
      </w:pPr>
    </w:p>
    <w:p w14:paraId="6A2E7762" w14:textId="39315A47" w:rsidR="007E2635" w:rsidRPr="00095664" w:rsidRDefault="00A323D9" w:rsidP="00095664">
      <w:pPr>
        <w:pStyle w:val="NormalWeb"/>
        <w:spacing w:before="0" w:beforeAutospacing="0" w:after="0" w:afterAutospacing="0"/>
        <w:contextualSpacing/>
        <w:jc w:val="both"/>
        <w:rPr>
          <w:rFonts w:asciiTheme="minorHAnsi" w:hAnsiTheme="minorHAnsi" w:cstheme="minorHAnsi"/>
          <w:b/>
          <w:bCs/>
          <w:sz w:val="22"/>
          <w:szCs w:val="22"/>
        </w:rPr>
      </w:pPr>
      <w:r w:rsidRPr="00095664">
        <w:rPr>
          <w:rFonts w:asciiTheme="minorHAnsi" w:hAnsiTheme="minorHAnsi" w:cstheme="minorHAnsi"/>
          <w:noProof/>
          <w:color w:val="2F5496"/>
          <w:sz w:val="22"/>
          <w:szCs w:val="22"/>
        </w:rPr>
        <w:drawing>
          <wp:inline distT="0" distB="0" distL="0" distR="0" wp14:anchorId="3561267E" wp14:editId="762A95F9">
            <wp:extent cx="5612130" cy="3552825"/>
            <wp:effectExtent l="0" t="0" r="7620" b="9525"/>
            <wp:docPr id="1715173227"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173227" name="Imagen 1" descr="Diagrama&#10;&#10;Descripción generada automáticamente"/>
                    <pic:cNvPicPr/>
                  </pic:nvPicPr>
                  <pic:blipFill>
                    <a:blip r:embed="rId8"/>
                    <a:stretch>
                      <a:fillRect/>
                    </a:stretch>
                  </pic:blipFill>
                  <pic:spPr>
                    <a:xfrm>
                      <a:off x="0" y="0"/>
                      <a:ext cx="5612130" cy="3552825"/>
                    </a:xfrm>
                    <a:prstGeom prst="rect">
                      <a:avLst/>
                    </a:prstGeom>
                  </pic:spPr>
                </pic:pic>
              </a:graphicData>
            </a:graphic>
          </wp:inline>
        </w:drawing>
      </w:r>
    </w:p>
    <w:p w14:paraId="182F0098" w14:textId="61B5FE16" w:rsidR="007E2635" w:rsidRPr="00095664" w:rsidRDefault="007E2635" w:rsidP="00095664">
      <w:pPr>
        <w:spacing w:after="0" w:line="240" w:lineRule="auto"/>
        <w:contextualSpacing/>
        <w:rPr>
          <w:rFonts w:eastAsia="Times New Roman" w:cstheme="minorHAnsi"/>
          <w:b/>
          <w:bCs/>
          <w:color w:val="333333"/>
          <w:sz w:val="18"/>
          <w:szCs w:val="18"/>
          <w:lang w:eastAsia="es-CO"/>
        </w:rPr>
      </w:pPr>
      <w:r w:rsidRPr="00095664">
        <w:rPr>
          <w:rFonts w:eastAsia="Times New Roman" w:cstheme="minorHAnsi"/>
          <w:b/>
          <w:bCs/>
          <w:color w:val="333333"/>
          <w:sz w:val="18"/>
          <w:szCs w:val="18"/>
          <w:lang w:eastAsia="es-CO"/>
        </w:rPr>
        <w:t>Fuente: Área de Talento Humano</w:t>
      </w:r>
    </w:p>
    <w:p w14:paraId="6DA6543E" w14:textId="12F8D2E2" w:rsidR="00682A4E" w:rsidRPr="00095664" w:rsidRDefault="00682A4E" w:rsidP="00095664">
      <w:pPr>
        <w:pStyle w:val="NormalWeb"/>
        <w:spacing w:before="0" w:beforeAutospacing="0" w:after="0" w:afterAutospacing="0"/>
        <w:contextualSpacing/>
        <w:jc w:val="both"/>
        <w:rPr>
          <w:rFonts w:asciiTheme="minorHAnsi" w:hAnsiTheme="minorHAnsi" w:cstheme="minorHAnsi"/>
          <w:b/>
          <w:bCs/>
          <w:sz w:val="22"/>
          <w:szCs w:val="22"/>
        </w:rPr>
      </w:pPr>
    </w:p>
    <w:p w14:paraId="794C1509" w14:textId="41F53AE5" w:rsidR="00D05C01" w:rsidRDefault="00D05C01" w:rsidP="00095664">
      <w:pPr>
        <w:spacing w:after="0" w:line="240" w:lineRule="auto"/>
        <w:contextualSpacing/>
        <w:jc w:val="both"/>
        <w:rPr>
          <w:rFonts w:cstheme="minorHAnsi"/>
        </w:rPr>
      </w:pPr>
      <w:r w:rsidRPr="00095664">
        <w:rPr>
          <w:rFonts w:cstheme="minorHAnsi"/>
        </w:rPr>
        <w:t xml:space="preserve">De conformidad con el </w:t>
      </w:r>
      <w:r w:rsidR="00605F1C" w:rsidRPr="00095664">
        <w:rPr>
          <w:rFonts w:cstheme="minorHAnsi"/>
        </w:rPr>
        <w:t>Acuerdo No. 761 de 2020 “Por medio del cual se adopta el plan de desarrollo económico, social, ambiental y de obras públicas del distrito capital 2020-2024 “Un Nuevo Contrato Social y Ambiental para la Bogotá del siglo XXI</w:t>
      </w:r>
      <w:r w:rsidRPr="00095664">
        <w:rPr>
          <w:rFonts w:cstheme="minorHAnsi"/>
        </w:rPr>
        <w:t xml:space="preserve">”, el IDRD se encuentra ubicado en los siguientes propósitos, </w:t>
      </w:r>
      <w:r w:rsidR="00605F1C" w:rsidRPr="00095664">
        <w:rPr>
          <w:rFonts w:cstheme="minorHAnsi"/>
        </w:rPr>
        <w:t>logro</w:t>
      </w:r>
      <w:r w:rsidR="00297EB6" w:rsidRPr="00095664">
        <w:rPr>
          <w:rFonts w:cstheme="minorHAnsi"/>
        </w:rPr>
        <w:t>s</w:t>
      </w:r>
      <w:r w:rsidR="00605F1C" w:rsidRPr="00095664">
        <w:rPr>
          <w:rFonts w:cstheme="minorHAnsi"/>
        </w:rPr>
        <w:t xml:space="preserve"> de</w:t>
      </w:r>
      <w:r w:rsidRPr="00095664">
        <w:rPr>
          <w:rFonts w:cstheme="minorHAnsi"/>
        </w:rPr>
        <w:t xml:space="preserve"> </w:t>
      </w:r>
      <w:r w:rsidR="00605F1C" w:rsidRPr="00095664">
        <w:rPr>
          <w:rFonts w:cstheme="minorHAnsi"/>
        </w:rPr>
        <w:t>ciudad y</w:t>
      </w:r>
      <w:r w:rsidRPr="00095664">
        <w:rPr>
          <w:rFonts w:cstheme="minorHAnsi"/>
        </w:rPr>
        <w:t xml:space="preserve"> programa</w:t>
      </w:r>
      <w:r w:rsidR="00605F1C" w:rsidRPr="00095664">
        <w:rPr>
          <w:rFonts w:cstheme="minorHAnsi"/>
        </w:rPr>
        <w:t>s</w:t>
      </w:r>
      <w:r w:rsidRPr="00095664">
        <w:rPr>
          <w:rFonts w:cstheme="minorHAnsi"/>
        </w:rPr>
        <w:t>:</w:t>
      </w:r>
    </w:p>
    <w:p w14:paraId="77E13CBA" w14:textId="77777777" w:rsidR="00095664" w:rsidRPr="00095664" w:rsidRDefault="00095664" w:rsidP="00095664">
      <w:pPr>
        <w:spacing w:after="0" w:line="240" w:lineRule="auto"/>
        <w:contextualSpacing/>
        <w:jc w:val="both"/>
        <w:rPr>
          <w:rFonts w:cstheme="minorHAnsi"/>
        </w:rPr>
      </w:pPr>
    </w:p>
    <w:p w14:paraId="602A1875" w14:textId="692CCF4A" w:rsidR="007E2635" w:rsidRPr="00095664" w:rsidRDefault="00D05C01" w:rsidP="00095664">
      <w:pPr>
        <w:spacing w:after="0" w:line="240" w:lineRule="auto"/>
        <w:contextualSpacing/>
        <w:jc w:val="both"/>
        <w:rPr>
          <w:rFonts w:eastAsia="Times New Roman" w:cstheme="minorHAnsi"/>
          <w:lang w:eastAsia="es-CO"/>
        </w:rPr>
      </w:pPr>
      <w:r w:rsidRPr="00095664">
        <w:rPr>
          <w:rFonts w:eastAsia="Times New Roman" w:cstheme="minorHAnsi"/>
          <w:lang w:eastAsia="es-CO"/>
        </w:rPr>
        <w:t>Propósito 1: Hacer un nuevo contrato social con igualdad de oportunidades para la inclusión social, productiva y política</w:t>
      </w:r>
      <w:r w:rsidR="00297EB6" w:rsidRPr="00095664">
        <w:rPr>
          <w:rFonts w:eastAsia="Times New Roman" w:cstheme="minorHAnsi"/>
          <w:lang w:eastAsia="es-CO"/>
        </w:rPr>
        <w:t>,</w:t>
      </w:r>
      <w:r w:rsidR="007E2635" w:rsidRPr="00095664">
        <w:rPr>
          <w:rFonts w:eastAsia="Times New Roman" w:cstheme="minorHAnsi"/>
          <w:lang w:eastAsia="es-CO"/>
        </w:rPr>
        <w:t xml:space="preserve"> </w:t>
      </w:r>
      <w:r w:rsidR="00235A26" w:rsidRPr="00095664">
        <w:rPr>
          <w:rFonts w:eastAsia="Times New Roman" w:cstheme="minorHAnsi"/>
          <w:lang w:eastAsia="es-CO"/>
        </w:rPr>
        <w:t>p</w:t>
      </w:r>
      <w:r w:rsidRPr="00095664">
        <w:rPr>
          <w:rFonts w:eastAsia="Times New Roman" w:cstheme="minorHAnsi"/>
          <w:lang w:eastAsia="es-CO"/>
        </w:rPr>
        <w:t xml:space="preserve">ropósito </w:t>
      </w:r>
      <w:r w:rsidR="007E2635" w:rsidRPr="00095664">
        <w:rPr>
          <w:rFonts w:eastAsia="Times New Roman" w:cstheme="minorHAnsi"/>
          <w:lang w:eastAsia="es-CO"/>
        </w:rPr>
        <w:t>2. Cambiar</w:t>
      </w:r>
      <w:r w:rsidRPr="00095664">
        <w:rPr>
          <w:rFonts w:eastAsia="Times New Roman" w:cstheme="minorHAnsi"/>
          <w:lang w:eastAsia="es-CO"/>
        </w:rPr>
        <w:t xml:space="preserve"> nuestros hábitos de vida para reverdecer a Bogotá y adaptarnos y mitigar la crisis climática</w:t>
      </w:r>
      <w:r w:rsidR="00297EB6" w:rsidRPr="00095664">
        <w:rPr>
          <w:rFonts w:eastAsia="Times New Roman" w:cstheme="minorHAnsi"/>
          <w:lang w:eastAsia="es-CO"/>
        </w:rPr>
        <w:t xml:space="preserve"> y</w:t>
      </w:r>
      <w:r w:rsidR="007E2635" w:rsidRPr="00095664">
        <w:rPr>
          <w:rFonts w:eastAsia="Times New Roman" w:cstheme="minorHAnsi"/>
          <w:lang w:eastAsia="es-CO"/>
        </w:rPr>
        <w:t xml:space="preserve"> </w:t>
      </w:r>
      <w:r w:rsidR="00235A26" w:rsidRPr="00095664">
        <w:rPr>
          <w:rFonts w:eastAsia="Times New Roman" w:cstheme="minorHAnsi"/>
          <w:lang w:eastAsia="es-CO"/>
        </w:rPr>
        <w:t>p</w:t>
      </w:r>
      <w:r w:rsidR="007E2635" w:rsidRPr="00095664">
        <w:rPr>
          <w:rFonts w:eastAsia="Times New Roman" w:cstheme="minorHAnsi"/>
          <w:lang w:eastAsia="es-CO"/>
        </w:rPr>
        <w:t>ropósito 5:  Construir Bogotá Región con gobierno abierto, transparente y ciudadanía consciente.</w:t>
      </w:r>
    </w:p>
    <w:p w14:paraId="39A11691" w14:textId="77777777" w:rsidR="00297EB6" w:rsidRPr="00095664" w:rsidRDefault="00297EB6" w:rsidP="00095664">
      <w:pPr>
        <w:spacing w:after="0" w:line="240" w:lineRule="auto"/>
        <w:contextualSpacing/>
        <w:jc w:val="both"/>
        <w:rPr>
          <w:rFonts w:eastAsia="Times New Roman" w:cstheme="minorHAnsi"/>
          <w:lang w:eastAsia="es-CO"/>
        </w:rPr>
      </w:pPr>
    </w:p>
    <w:p w14:paraId="363D8DC9" w14:textId="1BC400C6" w:rsidR="007E2635" w:rsidRPr="00095664" w:rsidRDefault="00D05C01" w:rsidP="00095664">
      <w:pPr>
        <w:spacing w:after="0" w:line="240" w:lineRule="auto"/>
        <w:contextualSpacing/>
        <w:jc w:val="both"/>
        <w:rPr>
          <w:rFonts w:eastAsia="Times New Roman" w:cstheme="minorHAnsi"/>
          <w:lang w:eastAsia="es-CO"/>
        </w:rPr>
      </w:pPr>
      <w:r w:rsidRPr="00095664">
        <w:rPr>
          <w:rFonts w:eastAsia="Times New Roman" w:cstheme="minorHAnsi"/>
          <w:lang w:eastAsia="es-CO"/>
        </w:rPr>
        <w:t>Logro de Ciudad 9: Promover la participación, la transformación cultural, deportiva, recreativa, patrimonial y artística que propicien espacios de encuentro, tejido social y reconocimiento del otro</w:t>
      </w:r>
      <w:r w:rsidR="00297EB6" w:rsidRPr="00095664">
        <w:rPr>
          <w:rFonts w:eastAsia="Times New Roman" w:cstheme="minorHAnsi"/>
          <w:lang w:eastAsia="es-CO"/>
        </w:rPr>
        <w:t>,</w:t>
      </w:r>
      <w:r w:rsidR="007E2635" w:rsidRPr="00095664">
        <w:rPr>
          <w:rFonts w:eastAsia="Times New Roman" w:cstheme="minorHAnsi"/>
          <w:lang w:eastAsia="es-CO"/>
        </w:rPr>
        <w:t xml:space="preserve"> </w:t>
      </w:r>
      <w:r w:rsidR="00297EB6" w:rsidRPr="00095664">
        <w:rPr>
          <w:rFonts w:eastAsia="Times New Roman" w:cstheme="minorHAnsi"/>
          <w:lang w:eastAsia="es-CO"/>
        </w:rPr>
        <w:t>l</w:t>
      </w:r>
      <w:r w:rsidRPr="00095664">
        <w:rPr>
          <w:rFonts w:eastAsia="Times New Roman" w:cstheme="minorHAnsi"/>
          <w:lang w:eastAsia="es-CO"/>
        </w:rPr>
        <w:t>ogro de Ciudad 15: Intervenir integralmente áreas estratégicas de Bogotá teniendo en cuenta las dinámicas patrimoniales, ambientales, sociales y culturales</w:t>
      </w:r>
      <w:r w:rsidR="00297EB6" w:rsidRPr="00095664">
        <w:rPr>
          <w:rFonts w:eastAsia="Times New Roman" w:cstheme="minorHAnsi"/>
          <w:lang w:eastAsia="es-CO"/>
        </w:rPr>
        <w:t xml:space="preserve"> y </w:t>
      </w:r>
      <w:r w:rsidR="00235A26" w:rsidRPr="00095664">
        <w:rPr>
          <w:rFonts w:eastAsia="Times New Roman" w:cstheme="minorHAnsi"/>
          <w:lang w:eastAsia="es-CO"/>
        </w:rPr>
        <w:t>l</w:t>
      </w:r>
      <w:r w:rsidR="007E2635" w:rsidRPr="00095664">
        <w:rPr>
          <w:rFonts w:eastAsia="Times New Roman" w:cstheme="minorHAnsi"/>
          <w:lang w:eastAsia="es-CO"/>
        </w:rPr>
        <w:t>ogro de Ciudad 30: Incrementar la efectividad de la gestión pública distrital y local.</w:t>
      </w:r>
    </w:p>
    <w:p w14:paraId="6D880690" w14:textId="77777777" w:rsidR="00605F1C" w:rsidRPr="00095664" w:rsidRDefault="00605F1C" w:rsidP="00095664">
      <w:pPr>
        <w:spacing w:after="0" w:line="240" w:lineRule="auto"/>
        <w:contextualSpacing/>
        <w:jc w:val="both"/>
        <w:rPr>
          <w:rFonts w:eastAsia="Times New Roman" w:cstheme="minorHAnsi"/>
          <w:lang w:eastAsia="es-CO"/>
        </w:rPr>
      </w:pPr>
    </w:p>
    <w:p w14:paraId="57E8C34C" w14:textId="43C00214" w:rsidR="007E2635" w:rsidRPr="00095664" w:rsidRDefault="00D05C01" w:rsidP="00095664">
      <w:pPr>
        <w:spacing w:after="0" w:line="240" w:lineRule="auto"/>
        <w:contextualSpacing/>
        <w:jc w:val="both"/>
        <w:rPr>
          <w:rFonts w:eastAsia="Times New Roman" w:cstheme="minorHAnsi"/>
          <w:lang w:eastAsia="es-CO"/>
        </w:rPr>
      </w:pPr>
      <w:r w:rsidRPr="00095664">
        <w:rPr>
          <w:rFonts w:eastAsia="Times New Roman" w:cstheme="minorHAnsi"/>
          <w:lang w:eastAsia="es-CO"/>
        </w:rPr>
        <w:t xml:space="preserve">Programa 20. Bogotá, referente en cultura, deporte, recreación y actividad física, con parques para el desarrollo y la </w:t>
      </w:r>
      <w:r w:rsidR="00CC498B" w:rsidRPr="00095664">
        <w:rPr>
          <w:rFonts w:eastAsia="Times New Roman" w:cstheme="minorHAnsi"/>
          <w:lang w:eastAsia="es-CO"/>
        </w:rPr>
        <w:t>salud, programa</w:t>
      </w:r>
      <w:r w:rsidRPr="00095664">
        <w:rPr>
          <w:rFonts w:eastAsia="Times New Roman" w:cstheme="minorHAnsi"/>
          <w:lang w:eastAsia="es-CO"/>
        </w:rPr>
        <w:t xml:space="preserve"> 32: Revitalización urbana para la competitividad</w:t>
      </w:r>
      <w:r w:rsidR="00297EB6" w:rsidRPr="00095664">
        <w:rPr>
          <w:rFonts w:eastAsia="Times New Roman" w:cstheme="minorHAnsi"/>
          <w:lang w:eastAsia="es-CO"/>
        </w:rPr>
        <w:t xml:space="preserve"> </w:t>
      </w:r>
      <w:r w:rsidR="00A323D9" w:rsidRPr="00095664">
        <w:rPr>
          <w:rFonts w:eastAsia="Times New Roman" w:cstheme="minorHAnsi"/>
          <w:lang w:eastAsia="es-CO"/>
        </w:rPr>
        <w:t>y programa</w:t>
      </w:r>
      <w:r w:rsidR="007E2635" w:rsidRPr="00095664">
        <w:rPr>
          <w:rFonts w:eastAsia="Times New Roman" w:cstheme="minorHAnsi"/>
          <w:lang w:eastAsia="es-CO"/>
        </w:rPr>
        <w:t xml:space="preserve"> 56:  Gestión pública efectiva</w:t>
      </w:r>
      <w:r w:rsidR="00605F1C" w:rsidRPr="00095664">
        <w:rPr>
          <w:rFonts w:eastAsia="Times New Roman" w:cstheme="minorHAnsi"/>
          <w:lang w:eastAsia="es-CO"/>
        </w:rPr>
        <w:t>.</w:t>
      </w:r>
    </w:p>
    <w:p w14:paraId="3467B489" w14:textId="17992084" w:rsidR="00D05C01" w:rsidRPr="00095664" w:rsidRDefault="00D05C01" w:rsidP="00095664">
      <w:pPr>
        <w:spacing w:after="0" w:line="240" w:lineRule="auto"/>
        <w:ind w:left="720"/>
        <w:contextualSpacing/>
        <w:jc w:val="both"/>
        <w:rPr>
          <w:rFonts w:eastAsia="Times New Roman" w:cstheme="minorHAnsi"/>
          <w:lang w:eastAsia="es-CO"/>
        </w:rPr>
      </w:pPr>
    </w:p>
    <w:p w14:paraId="4EFC2DFC" w14:textId="63774D3B" w:rsidR="007E2635" w:rsidRDefault="007E2635" w:rsidP="00095664">
      <w:pPr>
        <w:spacing w:after="0" w:line="240" w:lineRule="auto"/>
        <w:contextualSpacing/>
        <w:jc w:val="both"/>
        <w:rPr>
          <w:rFonts w:cstheme="minorHAnsi"/>
        </w:rPr>
      </w:pPr>
      <w:r w:rsidRPr="00095664">
        <w:rPr>
          <w:rFonts w:cstheme="minorHAnsi"/>
        </w:rPr>
        <w:lastRenderedPageBreak/>
        <w:t>Para lograr los objetivos propuestos en el Plan de Desarrollo Distrital, el IDRD cuenta con nueve proyectos de inversión inscritos y registrados, los cuales se encuentran asociados de la siguiente manera:</w:t>
      </w:r>
    </w:p>
    <w:p w14:paraId="72DAB955" w14:textId="77777777" w:rsidR="00970A88" w:rsidRPr="00095664" w:rsidRDefault="00970A88" w:rsidP="00095664">
      <w:pPr>
        <w:spacing w:after="0" w:line="240" w:lineRule="auto"/>
        <w:contextualSpacing/>
        <w:jc w:val="both"/>
        <w:rPr>
          <w:rFonts w:cstheme="minorHAnsi"/>
        </w:rPr>
      </w:pPr>
    </w:p>
    <w:p w14:paraId="086DDAE7" w14:textId="1A604E9F" w:rsidR="00BA7B2D" w:rsidRPr="00095664" w:rsidRDefault="00E77FF9" w:rsidP="00095664">
      <w:pPr>
        <w:spacing w:after="0" w:line="240" w:lineRule="auto"/>
        <w:contextualSpacing/>
        <w:jc w:val="both"/>
        <w:rPr>
          <w:rFonts w:cstheme="minorHAnsi"/>
        </w:rPr>
      </w:pPr>
      <w:r w:rsidRPr="00095664">
        <w:rPr>
          <w:rFonts w:cstheme="minorHAnsi"/>
          <w:noProof/>
          <w:lang w:eastAsia="es-CO"/>
        </w:rPr>
        <w:drawing>
          <wp:inline distT="0" distB="0" distL="0" distR="0" wp14:anchorId="421E3E44" wp14:editId="69563709">
            <wp:extent cx="5696064" cy="49974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07531" cy="5007511"/>
                    </a:xfrm>
                    <a:prstGeom prst="rect">
                      <a:avLst/>
                    </a:prstGeom>
                    <a:noFill/>
                    <a:ln>
                      <a:noFill/>
                    </a:ln>
                  </pic:spPr>
                </pic:pic>
              </a:graphicData>
            </a:graphic>
          </wp:inline>
        </w:drawing>
      </w:r>
    </w:p>
    <w:p w14:paraId="0327B92B" w14:textId="50D3DE91" w:rsidR="00D67B8F" w:rsidRPr="00970A88" w:rsidRDefault="00D67B8F" w:rsidP="00095664">
      <w:pPr>
        <w:pStyle w:val="Textoindependiente"/>
        <w:spacing w:after="0" w:line="240" w:lineRule="auto"/>
        <w:contextualSpacing/>
        <w:jc w:val="both"/>
        <w:rPr>
          <w:rFonts w:asciiTheme="minorHAnsi" w:eastAsia="Arial" w:hAnsiTheme="minorHAnsi" w:cstheme="minorHAnsi"/>
          <w:sz w:val="18"/>
          <w:szCs w:val="18"/>
        </w:rPr>
      </w:pPr>
      <w:r w:rsidRPr="00970A88">
        <w:rPr>
          <w:rFonts w:asciiTheme="minorHAnsi" w:eastAsia="Arial" w:hAnsiTheme="minorHAnsi" w:cstheme="minorHAnsi"/>
          <w:sz w:val="18"/>
          <w:szCs w:val="18"/>
        </w:rPr>
        <w:t xml:space="preserve">Fuente: </w:t>
      </w:r>
      <w:r w:rsidR="00297EB6" w:rsidRPr="00970A88">
        <w:rPr>
          <w:rFonts w:asciiTheme="minorHAnsi" w:eastAsia="Arial" w:hAnsiTheme="minorHAnsi" w:cstheme="minorHAnsi"/>
          <w:sz w:val="18"/>
          <w:szCs w:val="18"/>
        </w:rPr>
        <w:t>Oficina Asesora de Planeación</w:t>
      </w:r>
      <w:r w:rsidRPr="00970A88">
        <w:rPr>
          <w:rFonts w:asciiTheme="minorHAnsi" w:eastAsia="Arial" w:hAnsiTheme="minorHAnsi" w:cstheme="minorHAnsi"/>
          <w:sz w:val="18"/>
          <w:szCs w:val="18"/>
        </w:rPr>
        <w:t>.</w:t>
      </w:r>
    </w:p>
    <w:p w14:paraId="3D11A53E" w14:textId="521E99D0" w:rsidR="0082204F" w:rsidRPr="00095664" w:rsidRDefault="0082204F" w:rsidP="00095664">
      <w:pPr>
        <w:pStyle w:val="NormalWeb"/>
        <w:spacing w:before="0" w:beforeAutospacing="0" w:after="0" w:afterAutospacing="0"/>
        <w:contextualSpacing/>
        <w:jc w:val="both"/>
        <w:rPr>
          <w:rFonts w:asciiTheme="minorHAnsi" w:hAnsiTheme="minorHAnsi" w:cstheme="minorHAnsi"/>
          <w:b/>
          <w:bCs/>
          <w:sz w:val="22"/>
          <w:szCs w:val="22"/>
        </w:rPr>
      </w:pPr>
    </w:p>
    <w:p w14:paraId="7AFFA7BC" w14:textId="7AFB9868" w:rsidR="00D67B8F" w:rsidRPr="00095664" w:rsidRDefault="00D67B8F" w:rsidP="00095664">
      <w:pPr>
        <w:pStyle w:val="NormalWeb"/>
        <w:spacing w:before="0" w:beforeAutospacing="0" w:after="0" w:afterAutospacing="0"/>
        <w:contextualSpacing/>
        <w:jc w:val="both"/>
        <w:rPr>
          <w:rFonts w:asciiTheme="minorHAnsi" w:hAnsiTheme="minorHAnsi" w:cstheme="minorHAnsi"/>
          <w:b/>
          <w:bCs/>
          <w:sz w:val="22"/>
          <w:szCs w:val="22"/>
        </w:rPr>
      </w:pPr>
    </w:p>
    <w:p w14:paraId="3528F984" w14:textId="3812F736" w:rsidR="0082204F" w:rsidRPr="00095664" w:rsidRDefault="0082204F" w:rsidP="00095664">
      <w:pPr>
        <w:pStyle w:val="NormalWeb"/>
        <w:spacing w:before="0" w:beforeAutospacing="0" w:after="0" w:afterAutospacing="0"/>
        <w:contextualSpacing/>
        <w:jc w:val="both"/>
        <w:rPr>
          <w:rFonts w:asciiTheme="minorHAnsi" w:hAnsiTheme="minorHAnsi" w:cstheme="minorHAnsi"/>
          <w:b/>
          <w:bCs/>
          <w:sz w:val="22"/>
          <w:szCs w:val="22"/>
        </w:rPr>
      </w:pPr>
      <w:r w:rsidRPr="00095664">
        <w:rPr>
          <w:rFonts w:asciiTheme="minorHAnsi" w:hAnsiTheme="minorHAnsi" w:cstheme="minorHAnsi"/>
          <w:b/>
          <w:bCs/>
          <w:sz w:val="22"/>
          <w:szCs w:val="22"/>
        </w:rPr>
        <w:t>Capítulo 2. Principales logros de la entidad</w:t>
      </w:r>
    </w:p>
    <w:p w14:paraId="4AA29441" w14:textId="4CBF4E43" w:rsidR="00BA7B2D" w:rsidRPr="00095664" w:rsidRDefault="00BA7B2D" w:rsidP="00095664">
      <w:pPr>
        <w:pStyle w:val="NormalWeb"/>
        <w:spacing w:before="0" w:beforeAutospacing="0" w:after="0" w:afterAutospacing="0"/>
        <w:contextualSpacing/>
        <w:jc w:val="both"/>
        <w:rPr>
          <w:rFonts w:asciiTheme="minorHAnsi" w:hAnsiTheme="minorHAnsi" w:cstheme="minorHAnsi"/>
          <w:b/>
          <w:bCs/>
          <w:sz w:val="22"/>
          <w:szCs w:val="22"/>
        </w:rPr>
      </w:pPr>
    </w:p>
    <w:p w14:paraId="024B8BF9" w14:textId="274588EE" w:rsidR="00297EB6" w:rsidRPr="00095664" w:rsidRDefault="00D67B8F" w:rsidP="00095664">
      <w:pPr>
        <w:pStyle w:val="Textoindependiente"/>
        <w:numPr>
          <w:ilvl w:val="0"/>
          <w:numId w:val="31"/>
        </w:numPr>
        <w:spacing w:after="0" w:line="240" w:lineRule="auto"/>
        <w:ind w:left="0" w:firstLine="0"/>
        <w:contextualSpacing/>
        <w:jc w:val="both"/>
        <w:rPr>
          <w:rFonts w:asciiTheme="minorHAnsi" w:hAnsiTheme="minorHAnsi" w:cstheme="minorHAnsi"/>
          <w:b/>
          <w:bCs/>
          <w:iCs/>
          <w:sz w:val="22"/>
          <w:szCs w:val="22"/>
        </w:rPr>
      </w:pPr>
      <w:r w:rsidRPr="00095664">
        <w:rPr>
          <w:rFonts w:asciiTheme="minorHAnsi" w:hAnsiTheme="minorHAnsi" w:cstheme="minorHAnsi"/>
          <w:b/>
          <w:bCs/>
          <w:iCs/>
          <w:sz w:val="22"/>
          <w:szCs w:val="22"/>
        </w:rPr>
        <w:t>A</w:t>
      </w:r>
      <w:r w:rsidR="00CC4101" w:rsidRPr="00095664">
        <w:rPr>
          <w:rFonts w:asciiTheme="minorHAnsi" w:hAnsiTheme="minorHAnsi" w:cstheme="minorHAnsi"/>
          <w:b/>
          <w:bCs/>
          <w:iCs/>
          <w:sz w:val="22"/>
          <w:szCs w:val="22"/>
        </w:rPr>
        <w:t xml:space="preserve">sociación </w:t>
      </w:r>
      <w:r w:rsidR="00CD6159" w:rsidRPr="00095664">
        <w:rPr>
          <w:rFonts w:asciiTheme="minorHAnsi" w:hAnsiTheme="minorHAnsi" w:cstheme="minorHAnsi"/>
          <w:b/>
          <w:bCs/>
          <w:iCs/>
          <w:sz w:val="22"/>
          <w:szCs w:val="22"/>
        </w:rPr>
        <w:t>Público-Privada</w:t>
      </w:r>
      <w:r w:rsidR="00CC4101" w:rsidRPr="00095664">
        <w:rPr>
          <w:rFonts w:asciiTheme="minorHAnsi" w:hAnsiTheme="minorHAnsi" w:cstheme="minorHAnsi"/>
          <w:b/>
          <w:bCs/>
          <w:iCs/>
          <w:sz w:val="22"/>
          <w:szCs w:val="22"/>
        </w:rPr>
        <w:t xml:space="preserve">, </w:t>
      </w:r>
      <w:r w:rsidRPr="00095664">
        <w:rPr>
          <w:rFonts w:asciiTheme="minorHAnsi" w:hAnsiTheme="minorHAnsi" w:cstheme="minorHAnsi"/>
          <w:b/>
          <w:bCs/>
          <w:iCs/>
          <w:sz w:val="22"/>
          <w:szCs w:val="22"/>
        </w:rPr>
        <w:t xml:space="preserve">iniciativa privada </w:t>
      </w:r>
      <w:r w:rsidR="00297EB6" w:rsidRPr="00095664">
        <w:rPr>
          <w:rFonts w:asciiTheme="minorHAnsi" w:hAnsiTheme="minorHAnsi" w:cstheme="minorHAnsi"/>
          <w:b/>
          <w:bCs/>
          <w:iCs/>
          <w:sz w:val="22"/>
          <w:szCs w:val="22"/>
        </w:rPr>
        <w:t>sin</w:t>
      </w:r>
      <w:r w:rsidRPr="00095664">
        <w:rPr>
          <w:rFonts w:asciiTheme="minorHAnsi" w:hAnsiTheme="minorHAnsi" w:cstheme="minorHAnsi"/>
          <w:b/>
          <w:bCs/>
          <w:iCs/>
          <w:sz w:val="22"/>
          <w:szCs w:val="22"/>
        </w:rPr>
        <w:t xml:space="preserve"> desembolso de recursos públicos </w:t>
      </w:r>
      <w:r w:rsidR="00CC4101" w:rsidRPr="00095664">
        <w:rPr>
          <w:rFonts w:asciiTheme="minorHAnsi" w:hAnsiTheme="minorHAnsi" w:cstheme="minorHAnsi"/>
          <w:b/>
          <w:bCs/>
          <w:iCs/>
          <w:sz w:val="22"/>
          <w:szCs w:val="22"/>
        </w:rPr>
        <w:t xml:space="preserve">para la </w:t>
      </w:r>
      <w:r w:rsidR="00CC4101" w:rsidRPr="00095664">
        <w:rPr>
          <w:rFonts w:asciiTheme="minorHAnsi" w:hAnsiTheme="minorHAnsi" w:cstheme="minorHAnsi"/>
          <w:b/>
          <w:bCs/>
          <w:sz w:val="22"/>
          <w:szCs w:val="22"/>
          <w:shd w:val="clear" w:color="auto" w:fill="FFFFFF"/>
        </w:rPr>
        <w:t xml:space="preserve">construcción del </w:t>
      </w:r>
      <w:r w:rsidRPr="00095664">
        <w:rPr>
          <w:rFonts w:asciiTheme="minorHAnsi" w:hAnsiTheme="minorHAnsi" w:cstheme="minorHAnsi"/>
          <w:b/>
          <w:bCs/>
          <w:iCs/>
          <w:sz w:val="22"/>
          <w:szCs w:val="22"/>
        </w:rPr>
        <w:t>“</w:t>
      </w:r>
      <w:r w:rsidR="00CD6159" w:rsidRPr="00095664">
        <w:rPr>
          <w:rFonts w:asciiTheme="minorHAnsi" w:hAnsiTheme="minorHAnsi" w:cstheme="minorHAnsi"/>
          <w:b/>
          <w:bCs/>
          <w:iCs/>
          <w:sz w:val="22"/>
          <w:szCs w:val="22"/>
        </w:rPr>
        <w:t>Complejo Deportivo</w:t>
      </w:r>
      <w:r w:rsidR="00CC4101" w:rsidRPr="00095664">
        <w:rPr>
          <w:rFonts w:asciiTheme="minorHAnsi" w:hAnsiTheme="minorHAnsi" w:cstheme="minorHAnsi"/>
          <w:b/>
          <w:bCs/>
          <w:iCs/>
          <w:sz w:val="22"/>
          <w:szCs w:val="22"/>
        </w:rPr>
        <w:t xml:space="preserve"> y C</w:t>
      </w:r>
      <w:r w:rsidRPr="00095664">
        <w:rPr>
          <w:rFonts w:asciiTheme="minorHAnsi" w:hAnsiTheme="minorHAnsi" w:cstheme="minorHAnsi"/>
          <w:b/>
          <w:bCs/>
          <w:iCs/>
          <w:sz w:val="22"/>
          <w:szCs w:val="22"/>
        </w:rPr>
        <w:t xml:space="preserve">ultural El </w:t>
      </w:r>
      <w:r w:rsidR="00CC4101" w:rsidRPr="00095664">
        <w:rPr>
          <w:rFonts w:asciiTheme="minorHAnsi" w:hAnsiTheme="minorHAnsi" w:cstheme="minorHAnsi"/>
          <w:b/>
          <w:bCs/>
          <w:iCs/>
          <w:sz w:val="22"/>
          <w:szCs w:val="22"/>
        </w:rPr>
        <w:t>Campin</w:t>
      </w:r>
      <w:r w:rsidRPr="00095664">
        <w:rPr>
          <w:rFonts w:asciiTheme="minorHAnsi" w:hAnsiTheme="minorHAnsi" w:cstheme="minorHAnsi"/>
          <w:b/>
          <w:bCs/>
          <w:iCs/>
          <w:sz w:val="22"/>
          <w:szCs w:val="22"/>
        </w:rPr>
        <w:t>”</w:t>
      </w:r>
      <w:r w:rsidR="00297EB6" w:rsidRPr="00095664">
        <w:rPr>
          <w:rFonts w:asciiTheme="minorHAnsi" w:hAnsiTheme="minorHAnsi" w:cstheme="minorHAnsi"/>
          <w:b/>
          <w:bCs/>
          <w:iCs/>
          <w:sz w:val="22"/>
          <w:szCs w:val="22"/>
        </w:rPr>
        <w:t>.</w:t>
      </w:r>
    </w:p>
    <w:p w14:paraId="622A4C4F" w14:textId="74B2B013" w:rsidR="00246DB4" w:rsidRPr="00095664" w:rsidRDefault="00297EB6" w:rsidP="00095664">
      <w:pPr>
        <w:pStyle w:val="Textoindependiente"/>
        <w:spacing w:after="0" w:line="240" w:lineRule="auto"/>
        <w:contextualSpacing/>
        <w:jc w:val="both"/>
        <w:rPr>
          <w:rFonts w:asciiTheme="minorHAnsi" w:hAnsiTheme="minorHAnsi" w:cstheme="minorHAnsi"/>
          <w:iCs/>
          <w:sz w:val="22"/>
          <w:szCs w:val="22"/>
        </w:rPr>
      </w:pPr>
      <w:r w:rsidRPr="00095664">
        <w:rPr>
          <w:rFonts w:asciiTheme="minorHAnsi" w:hAnsiTheme="minorHAnsi" w:cstheme="minorHAnsi"/>
          <w:iCs/>
          <w:sz w:val="22"/>
          <w:szCs w:val="22"/>
        </w:rPr>
        <w:t xml:space="preserve">El proyecto tendrá una inversión de 2.4 billones de pesos y una duración de 29 años y 4 meses, en una nueva configuración para incluir un nuevo estadio que albergará a 45.000 espectadores, concebido y diseñado para responder a las exigencias de campeonatos y torneos internacionales de gran magnitud, cumpliendo con estándares como el de la Federación Internacional de Fútbol Asociado (FIFA), un auditorio que contendrá una sala mayor con capacidad para 2.500 personas, sala alterna para 500 personas, sala de ensayos y bodega de instrumentos de uso exclusivo de la OFB </w:t>
      </w:r>
      <w:r w:rsidRPr="00095664">
        <w:rPr>
          <w:rFonts w:asciiTheme="minorHAnsi" w:hAnsiTheme="minorHAnsi" w:cstheme="minorHAnsi"/>
          <w:iCs/>
          <w:sz w:val="22"/>
          <w:szCs w:val="22"/>
        </w:rPr>
        <w:lastRenderedPageBreak/>
        <w:t>24/7, además de las áreas de servicio necesarias, un parqueadero deprimido, zona deportiva, recreativa, de entretenimiento y zona de emprendimiento. La recuperación del espacio público en el polígono se valora en $131.700 millones de pesos. En caso de no tener un tercer interesado, el 29 de diciembre de 2023 se estaría adjudicando el proyecto.</w:t>
      </w:r>
    </w:p>
    <w:p w14:paraId="0619D0C0" w14:textId="77777777" w:rsidR="005279DC" w:rsidRPr="00095664" w:rsidRDefault="005279DC" w:rsidP="00095664">
      <w:pPr>
        <w:pStyle w:val="Textoindependiente"/>
        <w:spacing w:after="0" w:line="240" w:lineRule="auto"/>
        <w:ind w:left="720"/>
        <w:contextualSpacing/>
        <w:jc w:val="both"/>
        <w:rPr>
          <w:rFonts w:asciiTheme="minorHAnsi" w:hAnsiTheme="minorHAnsi" w:cstheme="minorHAnsi"/>
          <w:iCs/>
          <w:sz w:val="22"/>
          <w:szCs w:val="22"/>
        </w:rPr>
      </w:pPr>
    </w:p>
    <w:p w14:paraId="57B6E851" w14:textId="70935C29" w:rsidR="00C7244D" w:rsidRPr="00970A88" w:rsidRDefault="00E77FF9" w:rsidP="00970A88">
      <w:pPr>
        <w:pStyle w:val="Textoindependiente"/>
        <w:numPr>
          <w:ilvl w:val="0"/>
          <w:numId w:val="31"/>
        </w:numPr>
        <w:spacing w:after="0" w:line="240" w:lineRule="auto"/>
        <w:ind w:left="0" w:firstLine="0"/>
        <w:contextualSpacing/>
        <w:jc w:val="both"/>
        <w:rPr>
          <w:rFonts w:asciiTheme="minorHAnsi" w:hAnsiTheme="minorHAnsi" w:cstheme="minorHAnsi"/>
          <w:b/>
          <w:bCs/>
          <w:iCs/>
          <w:sz w:val="22"/>
          <w:szCs w:val="22"/>
        </w:rPr>
      </w:pPr>
      <w:r w:rsidRPr="00970A88">
        <w:rPr>
          <w:rFonts w:asciiTheme="minorHAnsi" w:hAnsiTheme="minorHAnsi" w:cstheme="minorHAnsi"/>
          <w:b/>
          <w:bCs/>
          <w:iCs/>
          <w:sz w:val="22"/>
          <w:szCs w:val="22"/>
        </w:rPr>
        <w:t xml:space="preserve">Certificación de Carbono Neutralidad del Parque Simón Bolívar. </w:t>
      </w:r>
    </w:p>
    <w:p w14:paraId="7F9D1594" w14:textId="327BF01A" w:rsidR="00E77FF9" w:rsidRPr="00095664" w:rsidRDefault="00E77FF9" w:rsidP="00095664">
      <w:pPr>
        <w:spacing w:after="0" w:line="240" w:lineRule="auto"/>
        <w:contextualSpacing/>
        <w:jc w:val="both"/>
        <w:rPr>
          <w:rFonts w:cstheme="minorHAnsi"/>
        </w:rPr>
      </w:pPr>
      <w:r w:rsidRPr="00095664">
        <w:rPr>
          <w:rFonts w:cstheme="minorHAnsi"/>
        </w:rPr>
        <w:t>30.01 Toneladas de CO2eq (Dióxido de Carbono equivalente) evitadas, por el aprovechamiento de residuos que no llegan al relleno sanitario y pagos por compensación de emisiones no evitadas.</w:t>
      </w:r>
    </w:p>
    <w:p w14:paraId="3AC7E4EF" w14:textId="02DD301B" w:rsidR="00246DB4" w:rsidRPr="00095664" w:rsidRDefault="00246DB4" w:rsidP="00095664">
      <w:pPr>
        <w:pStyle w:val="NormalWeb"/>
        <w:spacing w:before="0" w:beforeAutospacing="0" w:after="0" w:afterAutospacing="0"/>
        <w:contextualSpacing/>
        <w:jc w:val="both"/>
        <w:rPr>
          <w:rFonts w:asciiTheme="minorHAnsi" w:hAnsiTheme="minorHAnsi" w:cstheme="minorHAnsi"/>
          <w:b/>
          <w:bCs/>
          <w:color w:val="FF0000"/>
          <w:sz w:val="22"/>
          <w:szCs w:val="22"/>
        </w:rPr>
      </w:pPr>
    </w:p>
    <w:p w14:paraId="7A43C5A0" w14:textId="1137E5CD" w:rsidR="008C5E39" w:rsidRPr="00970A88" w:rsidRDefault="00C7244D" w:rsidP="00970A88">
      <w:pPr>
        <w:pStyle w:val="Textoindependiente"/>
        <w:numPr>
          <w:ilvl w:val="0"/>
          <w:numId w:val="31"/>
        </w:numPr>
        <w:spacing w:after="0" w:line="240" w:lineRule="auto"/>
        <w:ind w:left="0" w:firstLine="0"/>
        <w:contextualSpacing/>
        <w:jc w:val="both"/>
        <w:rPr>
          <w:rFonts w:asciiTheme="minorHAnsi" w:hAnsiTheme="minorHAnsi" w:cstheme="minorHAnsi"/>
          <w:b/>
          <w:bCs/>
          <w:iCs/>
          <w:sz w:val="22"/>
          <w:szCs w:val="22"/>
        </w:rPr>
      </w:pPr>
      <w:r w:rsidRPr="00970A88">
        <w:rPr>
          <w:rFonts w:asciiTheme="minorHAnsi" w:hAnsiTheme="minorHAnsi" w:cstheme="minorHAnsi"/>
          <w:b/>
          <w:bCs/>
          <w:iCs/>
          <w:sz w:val="22"/>
          <w:szCs w:val="22"/>
        </w:rPr>
        <w:t>Recuperación</w:t>
      </w:r>
      <w:r w:rsidR="00957E3A" w:rsidRPr="00970A88">
        <w:rPr>
          <w:rFonts w:asciiTheme="minorHAnsi" w:hAnsiTheme="minorHAnsi" w:cstheme="minorHAnsi"/>
          <w:b/>
          <w:bCs/>
          <w:iCs/>
          <w:sz w:val="22"/>
          <w:szCs w:val="22"/>
        </w:rPr>
        <w:t xml:space="preserve"> </w:t>
      </w:r>
      <w:r w:rsidRPr="00970A88">
        <w:rPr>
          <w:rFonts w:asciiTheme="minorHAnsi" w:hAnsiTheme="minorHAnsi" w:cstheme="minorHAnsi"/>
          <w:b/>
          <w:bCs/>
          <w:iCs/>
          <w:sz w:val="22"/>
          <w:szCs w:val="22"/>
        </w:rPr>
        <w:t>legal de</w:t>
      </w:r>
      <w:r w:rsidR="00957E3A" w:rsidRPr="00970A88">
        <w:rPr>
          <w:rFonts w:asciiTheme="minorHAnsi" w:hAnsiTheme="minorHAnsi" w:cstheme="minorHAnsi"/>
          <w:b/>
          <w:bCs/>
          <w:iCs/>
          <w:sz w:val="22"/>
          <w:szCs w:val="22"/>
        </w:rPr>
        <w:t xml:space="preserve"> predios</w:t>
      </w:r>
      <w:r w:rsidRPr="00970A88">
        <w:rPr>
          <w:rFonts w:asciiTheme="minorHAnsi" w:hAnsiTheme="minorHAnsi" w:cstheme="minorHAnsi"/>
          <w:b/>
          <w:bCs/>
          <w:iCs/>
          <w:sz w:val="22"/>
          <w:szCs w:val="22"/>
        </w:rPr>
        <w:t>.</w:t>
      </w:r>
    </w:p>
    <w:p w14:paraId="41325334" w14:textId="51F83F71" w:rsidR="008C5E39" w:rsidRDefault="008C5E39" w:rsidP="00970A88">
      <w:pPr>
        <w:suppressAutoHyphens/>
        <w:autoSpaceDN w:val="0"/>
        <w:spacing w:after="0" w:line="240" w:lineRule="auto"/>
        <w:contextualSpacing/>
        <w:jc w:val="both"/>
        <w:textAlignment w:val="baseline"/>
        <w:rPr>
          <w:rFonts w:cstheme="minorHAnsi"/>
          <w:lang w:val="es-ES_tradnl"/>
        </w:rPr>
      </w:pPr>
      <w:r w:rsidRPr="00095664">
        <w:rPr>
          <w:rFonts w:cstheme="minorHAnsi"/>
        </w:rPr>
        <w:t>En defensa del patrimonio público y con el objeto de cumplir a cabalidad la función atribuida al IDRD en relación con la administración y gestión de espacios públicos, se han adelantado vía procesos administrativos y/o civiles</w:t>
      </w:r>
      <w:r w:rsidR="005279DC" w:rsidRPr="00095664">
        <w:rPr>
          <w:rFonts w:cstheme="minorHAnsi"/>
        </w:rPr>
        <w:t>,</w:t>
      </w:r>
      <w:r w:rsidRPr="00095664">
        <w:rPr>
          <w:rFonts w:cstheme="minorHAnsi"/>
        </w:rPr>
        <w:t xml:space="preserve"> policivos o judiciales la recuperación de los inmuebles públicos</w:t>
      </w:r>
      <w:r w:rsidR="00970A88">
        <w:rPr>
          <w:rFonts w:cstheme="minorHAnsi"/>
        </w:rPr>
        <w:t xml:space="preserve"> que se indican a continuación</w:t>
      </w:r>
      <w:r w:rsidRPr="00095664">
        <w:rPr>
          <w:rFonts w:cstheme="minorHAnsi"/>
        </w:rPr>
        <w:t>.</w:t>
      </w:r>
      <w:r w:rsidRPr="00095664">
        <w:rPr>
          <w:rFonts w:cstheme="minorHAnsi"/>
          <w:b/>
          <w:bCs/>
        </w:rPr>
        <w:t xml:space="preserve"> </w:t>
      </w:r>
      <w:r w:rsidRPr="00095664">
        <w:rPr>
          <w:rFonts w:cstheme="minorHAnsi"/>
        </w:rPr>
        <w:t xml:space="preserve">Con esta recuperación se cumplirán los objetivos en materia de aprovechamiento de espacio público y </w:t>
      </w:r>
      <w:r w:rsidR="005279DC" w:rsidRPr="00095664">
        <w:rPr>
          <w:rFonts w:cstheme="minorHAnsi"/>
        </w:rPr>
        <w:t>se destaca la entrega</w:t>
      </w:r>
      <w:r w:rsidRPr="00095664">
        <w:rPr>
          <w:rFonts w:cstheme="minorHAnsi"/>
        </w:rPr>
        <w:t xml:space="preserve"> de los espacios sobre los cuales se adelantará la asociación público-privada </w:t>
      </w:r>
      <w:r w:rsidR="00957E3A" w:rsidRPr="00095664">
        <w:rPr>
          <w:rFonts w:cstheme="minorHAnsi"/>
        </w:rPr>
        <w:t xml:space="preserve">del </w:t>
      </w:r>
      <w:r w:rsidR="005279DC" w:rsidRPr="00095664">
        <w:rPr>
          <w:rFonts w:cstheme="minorHAnsi"/>
          <w:iCs/>
        </w:rPr>
        <w:t>“Complejo Deportivo y Cultural El Campin”</w:t>
      </w:r>
      <w:r w:rsidRPr="00095664">
        <w:rPr>
          <w:rFonts w:cstheme="minorHAnsi"/>
        </w:rPr>
        <w:t>, en caso de adjudicarse en el mes de diciembre de 2023.</w:t>
      </w:r>
      <w:r w:rsidR="00970A88">
        <w:rPr>
          <w:rFonts w:cstheme="minorHAnsi"/>
        </w:rPr>
        <w:t xml:space="preserve"> </w:t>
      </w:r>
    </w:p>
    <w:p w14:paraId="15352FBE" w14:textId="77777777" w:rsidR="00970A88" w:rsidRPr="00095664" w:rsidRDefault="00970A88" w:rsidP="00970A88">
      <w:pPr>
        <w:suppressAutoHyphens/>
        <w:autoSpaceDN w:val="0"/>
        <w:spacing w:after="0" w:line="240" w:lineRule="auto"/>
        <w:contextualSpacing/>
        <w:jc w:val="both"/>
        <w:textAlignment w:val="baseline"/>
        <w:rPr>
          <w:rFonts w:cstheme="minorHAnsi"/>
          <w:lang w:val="es-ES_tradnl"/>
        </w:rPr>
      </w:pPr>
    </w:p>
    <w:p w14:paraId="42AEBED8" w14:textId="77777777" w:rsidR="008C5E39" w:rsidRPr="00095664" w:rsidRDefault="008C5E39" w:rsidP="00970A88">
      <w:pPr>
        <w:pStyle w:val="Prrafodelista"/>
        <w:numPr>
          <w:ilvl w:val="0"/>
          <w:numId w:val="46"/>
        </w:numPr>
        <w:spacing w:after="0" w:line="240" w:lineRule="auto"/>
        <w:jc w:val="both"/>
        <w:rPr>
          <w:rFonts w:asciiTheme="minorHAnsi" w:hAnsiTheme="minorHAnsi" w:cstheme="minorHAnsi"/>
          <w:lang w:val="es-ES_tradnl"/>
        </w:rPr>
      </w:pPr>
      <w:proofErr w:type="gramStart"/>
      <w:r w:rsidRPr="00095664">
        <w:rPr>
          <w:rFonts w:asciiTheme="minorHAnsi" w:hAnsiTheme="minorHAnsi" w:cstheme="minorHAnsi"/>
          <w:lang w:val="es-ES_tradnl"/>
        </w:rPr>
        <w:t>Parking</w:t>
      </w:r>
      <w:proofErr w:type="gramEnd"/>
      <w:r w:rsidRPr="00095664">
        <w:rPr>
          <w:rFonts w:asciiTheme="minorHAnsi" w:hAnsiTheme="minorHAnsi" w:cstheme="minorHAnsi"/>
          <w:lang w:val="es-ES_tradnl"/>
        </w:rPr>
        <w:t xml:space="preserve"> International. Parqueadero ubicado en el costado oriental del Parque Simón Bolívar.</w:t>
      </w:r>
    </w:p>
    <w:p w14:paraId="44DC2CD9" w14:textId="665D4C22" w:rsidR="008C5E39" w:rsidRPr="00095664" w:rsidRDefault="008C5E39" w:rsidP="00970A88">
      <w:pPr>
        <w:pStyle w:val="Prrafodelista"/>
        <w:numPr>
          <w:ilvl w:val="0"/>
          <w:numId w:val="46"/>
        </w:numPr>
        <w:spacing w:after="0" w:line="240" w:lineRule="auto"/>
        <w:jc w:val="both"/>
        <w:rPr>
          <w:rFonts w:asciiTheme="minorHAnsi" w:hAnsiTheme="minorHAnsi" w:cstheme="minorHAnsi"/>
          <w:lang w:val="es-ES_tradnl"/>
        </w:rPr>
      </w:pPr>
      <w:r w:rsidRPr="00095664">
        <w:rPr>
          <w:rFonts w:asciiTheme="minorHAnsi" w:hAnsiTheme="minorHAnsi" w:cstheme="minorHAnsi"/>
          <w:lang w:val="es-ES_tradnl"/>
        </w:rPr>
        <w:t>Junta de Acción Comunal El rosario. Inmueble ubicado en la Carrera 36 A 63F-75</w:t>
      </w:r>
      <w:r w:rsidR="00C93DC3" w:rsidRPr="00095664">
        <w:rPr>
          <w:rFonts w:asciiTheme="minorHAnsi" w:hAnsiTheme="minorHAnsi" w:cstheme="minorHAnsi"/>
          <w:lang w:val="es-ES_tradnl"/>
        </w:rPr>
        <w:t>.</w:t>
      </w:r>
    </w:p>
    <w:p w14:paraId="4DB16C81" w14:textId="77777777" w:rsidR="008C5E39" w:rsidRPr="00095664" w:rsidRDefault="008C5E39" w:rsidP="00970A88">
      <w:pPr>
        <w:pStyle w:val="Prrafodelista"/>
        <w:numPr>
          <w:ilvl w:val="0"/>
          <w:numId w:val="46"/>
        </w:numPr>
        <w:spacing w:after="0" w:line="240" w:lineRule="auto"/>
        <w:jc w:val="both"/>
        <w:rPr>
          <w:rFonts w:asciiTheme="minorHAnsi" w:hAnsiTheme="minorHAnsi" w:cstheme="minorHAnsi"/>
          <w:lang w:val="es-ES_tradnl"/>
        </w:rPr>
      </w:pPr>
      <w:r w:rsidRPr="00095664">
        <w:rPr>
          <w:rFonts w:asciiTheme="minorHAnsi" w:hAnsiTheme="minorHAnsi" w:cstheme="minorHAnsi"/>
          <w:lang w:val="es-ES_tradnl"/>
        </w:rPr>
        <w:t xml:space="preserve">Parqueadero La Sabana Ltda. Parqueadero Parque La Florida. </w:t>
      </w:r>
    </w:p>
    <w:p w14:paraId="2A9C6B61" w14:textId="77777777" w:rsidR="008C5E39" w:rsidRPr="00095664" w:rsidRDefault="008C5E39" w:rsidP="00970A88">
      <w:pPr>
        <w:pStyle w:val="Prrafodelista"/>
        <w:numPr>
          <w:ilvl w:val="0"/>
          <w:numId w:val="46"/>
        </w:numPr>
        <w:spacing w:after="0" w:line="240" w:lineRule="auto"/>
        <w:jc w:val="both"/>
        <w:rPr>
          <w:rFonts w:asciiTheme="minorHAnsi" w:hAnsiTheme="minorHAnsi" w:cstheme="minorHAnsi"/>
          <w:lang w:val="es-ES_tradnl"/>
        </w:rPr>
      </w:pPr>
      <w:r w:rsidRPr="00095664">
        <w:rPr>
          <w:rFonts w:asciiTheme="minorHAnsi" w:hAnsiTheme="minorHAnsi" w:cstheme="minorHAnsi"/>
          <w:lang w:val="es-ES_tradnl"/>
        </w:rPr>
        <w:t>Parqueadero La Sabana Ltda. Parqueadero Unidad Deportiva el Salitre.</w:t>
      </w:r>
    </w:p>
    <w:p w14:paraId="4DD02BE6" w14:textId="229FC535" w:rsidR="008C5E39" w:rsidRPr="00095664" w:rsidRDefault="008C5E39" w:rsidP="00970A88">
      <w:pPr>
        <w:pStyle w:val="Prrafodelista"/>
        <w:numPr>
          <w:ilvl w:val="0"/>
          <w:numId w:val="46"/>
        </w:numPr>
        <w:spacing w:after="0" w:line="240" w:lineRule="auto"/>
        <w:jc w:val="both"/>
        <w:rPr>
          <w:rFonts w:asciiTheme="minorHAnsi" w:hAnsiTheme="minorHAnsi" w:cstheme="minorHAnsi"/>
          <w:lang w:val="es-ES_tradnl"/>
        </w:rPr>
      </w:pPr>
      <w:r w:rsidRPr="00095664">
        <w:rPr>
          <w:rFonts w:asciiTheme="minorHAnsi" w:hAnsiTheme="minorHAnsi" w:cstheme="minorHAnsi"/>
          <w:lang w:val="es-ES_tradnl"/>
        </w:rPr>
        <w:t xml:space="preserve">Canchas de Tenis, Unidad Deportiva el </w:t>
      </w:r>
      <w:r w:rsidR="00C93DC3" w:rsidRPr="00095664">
        <w:rPr>
          <w:rFonts w:asciiTheme="minorHAnsi" w:hAnsiTheme="minorHAnsi" w:cstheme="minorHAnsi"/>
          <w:lang w:val="es-ES_tradnl"/>
        </w:rPr>
        <w:t>Campin</w:t>
      </w:r>
      <w:r w:rsidRPr="00095664">
        <w:rPr>
          <w:rFonts w:asciiTheme="minorHAnsi" w:hAnsiTheme="minorHAnsi" w:cstheme="minorHAnsi"/>
          <w:lang w:val="es-ES_tradnl"/>
        </w:rPr>
        <w:t>, Clu</w:t>
      </w:r>
      <w:r w:rsidR="00957E3A" w:rsidRPr="00095664">
        <w:rPr>
          <w:rFonts w:asciiTheme="minorHAnsi" w:hAnsiTheme="minorHAnsi" w:cstheme="minorHAnsi"/>
          <w:lang w:val="es-ES_tradnl"/>
        </w:rPr>
        <w:t>b</w:t>
      </w:r>
      <w:r w:rsidRPr="00095664">
        <w:rPr>
          <w:rFonts w:asciiTheme="minorHAnsi" w:hAnsiTheme="minorHAnsi" w:cstheme="minorHAnsi"/>
          <w:lang w:val="es-ES_tradnl"/>
        </w:rPr>
        <w:t xml:space="preserve"> Distrital de Tenis.</w:t>
      </w:r>
    </w:p>
    <w:p w14:paraId="4630F138" w14:textId="15F8A5B1" w:rsidR="008C5E39" w:rsidRPr="00095664" w:rsidRDefault="008C5E39" w:rsidP="00970A88">
      <w:pPr>
        <w:pStyle w:val="Prrafodelista"/>
        <w:numPr>
          <w:ilvl w:val="0"/>
          <w:numId w:val="46"/>
        </w:numPr>
        <w:spacing w:after="0" w:line="240" w:lineRule="auto"/>
        <w:jc w:val="both"/>
        <w:rPr>
          <w:rFonts w:asciiTheme="minorHAnsi" w:hAnsiTheme="minorHAnsi" w:cstheme="minorHAnsi"/>
          <w:lang w:val="es-ES_tradnl"/>
        </w:rPr>
      </w:pPr>
      <w:proofErr w:type="spellStart"/>
      <w:r w:rsidRPr="00095664">
        <w:rPr>
          <w:rFonts w:asciiTheme="minorHAnsi" w:hAnsiTheme="minorHAnsi" w:cstheme="minorHAnsi"/>
          <w:lang w:val="es-ES_tradnl"/>
        </w:rPr>
        <w:t>Kiosko</w:t>
      </w:r>
      <w:proofErr w:type="spellEnd"/>
      <w:r w:rsidRPr="00095664">
        <w:rPr>
          <w:rFonts w:asciiTheme="minorHAnsi" w:hAnsiTheme="minorHAnsi" w:cstheme="minorHAnsi"/>
          <w:lang w:val="es-ES_tradnl"/>
        </w:rPr>
        <w:t xml:space="preserve"> 9 </w:t>
      </w:r>
      <w:r w:rsidR="00C93DC3" w:rsidRPr="00095664">
        <w:rPr>
          <w:rFonts w:asciiTheme="minorHAnsi" w:hAnsiTheme="minorHAnsi" w:cstheme="minorHAnsi"/>
          <w:lang w:val="es-ES_tradnl"/>
        </w:rPr>
        <w:t>mó</w:t>
      </w:r>
      <w:r w:rsidRPr="00095664">
        <w:rPr>
          <w:rFonts w:asciiTheme="minorHAnsi" w:hAnsiTheme="minorHAnsi" w:cstheme="minorHAnsi"/>
          <w:lang w:val="es-ES_tradnl"/>
        </w:rPr>
        <w:t>dulo 1 Parque el Tunal.</w:t>
      </w:r>
    </w:p>
    <w:p w14:paraId="42DA51D2" w14:textId="77777777" w:rsidR="00C93DC3" w:rsidRPr="00095664" w:rsidRDefault="00C93DC3" w:rsidP="00095664">
      <w:pPr>
        <w:pStyle w:val="NormalWeb"/>
        <w:spacing w:before="0" w:beforeAutospacing="0" w:after="0" w:afterAutospacing="0"/>
        <w:contextualSpacing/>
        <w:jc w:val="both"/>
        <w:rPr>
          <w:rFonts w:asciiTheme="minorHAnsi" w:hAnsiTheme="minorHAnsi" w:cstheme="minorHAnsi"/>
          <w:b/>
          <w:bCs/>
          <w:sz w:val="22"/>
          <w:szCs w:val="22"/>
        </w:rPr>
      </w:pPr>
    </w:p>
    <w:p w14:paraId="71743D83" w14:textId="596B54CA" w:rsidR="00122B1F" w:rsidRPr="00970A88" w:rsidRDefault="00122B1F" w:rsidP="00970A88">
      <w:pPr>
        <w:pStyle w:val="Textoindependiente"/>
        <w:numPr>
          <w:ilvl w:val="0"/>
          <w:numId w:val="31"/>
        </w:numPr>
        <w:spacing w:after="0" w:line="240" w:lineRule="auto"/>
        <w:ind w:left="0" w:firstLine="0"/>
        <w:contextualSpacing/>
        <w:jc w:val="both"/>
        <w:rPr>
          <w:rFonts w:asciiTheme="minorHAnsi" w:hAnsiTheme="minorHAnsi" w:cstheme="minorHAnsi"/>
          <w:b/>
          <w:bCs/>
          <w:iCs/>
          <w:sz w:val="22"/>
          <w:szCs w:val="22"/>
        </w:rPr>
      </w:pPr>
      <w:r w:rsidRPr="00970A88">
        <w:rPr>
          <w:rFonts w:asciiTheme="minorHAnsi" w:hAnsiTheme="minorHAnsi" w:cstheme="minorHAnsi"/>
          <w:b/>
          <w:bCs/>
          <w:iCs/>
          <w:sz w:val="22"/>
          <w:szCs w:val="22"/>
        </w:rPr>
        <w:t>Consolidación programa de Talento y Reserva deportiva de la ciudad de Bogotá, garantizando relevo generacional.</w:t>
      </w:r>
    </w:p>
    <w:p w14:paraId="71C3D6BF" w14:textId="53C65225" w:rsidR="009B1FCD" w:rsidRPr="009B1FCD" w:rsidRDefault="009B1FCD" w:rsidP="009B1FCD">
      <w:pPr>
        <w:pStyle w:val="Prrafodelista"/>
        <w:ind w:left="0"/>
        <w:jc w:val="both"/>
        <w:rPr>
          <w:rFonts w:cstheme="minorHAnsi"/>
        </w:rPr>
      </w:pPr>
      <w:r w:rsidRPr="009B1FCD">
        <w:rPr>
          <w:rFonts w:cstheme="minorHAnsi"/>
          <w:shd w:val="clear" w:color="auto" w:fill="FFFFFF"/>
        </w:rPr>
        <w:t xml:space="preserve">Creación del modelo de desarrollo deportivo sostenible, denominado Sistema Deportivo de Bogotá D.C., cuyo objetivo principal es incrementar el relevo generacional por medio de la articulación del deporte, éste fue reglamentado a través de la resolución IDRD 777 de octubre de 2021, el cual articula tres etapas: Iniciación y Formación Deportiva, Talento y Reserva </w:t>
      </w:r>
      <w:r w:rsidR="00EC3B21" w:rsidRPr="009B1FCD">
        <w:rPr>
          <w:rFonts w:cstheme="minorHAnsi"/>
          <w:shd w:val="clear" w:color="auto" w:fill="FFFFFF"/>
        </w:rPr>
        <w:t>y Rendimiento</w:t>
      </w:r>
      <w:r w:rsidRPr="009B1FCD">
        <w:rPr>
          <w:rFonts w:cstheme="minorHAnsi"/>
          <w:shd w:val="clear" w:color="auto" w:fill="FFFFFF"/>
        </w:rPr>
        <w:t xml:space="preserve"> Deportivo. La creación de la etapa de Talento y Reserva se convierte en el corazón del proyecto, la cual permitirá que sea auto sostenible en el tiempo garantizando de esa manera el relevo generacional de los diferentes deportes.</w:t>
      </w:r>
    </w:p>
    <w:p w14:paraId="67DFDF4C" w14:textId="77777777" w:rsidR="009B1FCD" w:rsidRDefault="009B1FCD" w:rsidP="009B1FCD">
      <w:pPr>
        <w:pStyle w:val="Prrafodelista"/>
        <w:ind w:left="0"/>
        <w:jc w:val="both"/>
        <w:rPr>
          <w:rFonts w:cstheme="minorHAnsi"/>
          <w:shd w:val="clear" w:color="auto" w:fill="FFFFFF"/>
        </w:rPr>
      </w:pPr>
    </w:p>
    <w:p w14:paraId="01125E7E" w14:textId="669E7448" w:rsidR="009B1FCD" w:rsidRPr="009B1FCD" w:rsidRDefault="009B1FCD" w:rsidP="009B1FCD">
      <w:pPr>
        <w:pStyle w:val="Prrafodelista"/>
        <w:ind w:left="0"/>
        <w:jc w:val="both"/>
        <w:rPr>
          <w:rFonts w:cstheme="minorHAnsi"/>
        </w:rPr>
      </w:pPr>
      <w:r w:rsidRPr="009B1FCD">
        <w:rPr>
          <w:rFonts w:cstheme="minorHAnsi"/>
          <w:shd w:val="clear" w:color="auto" w:fill="FFFFFF"/>
        </w:rPr>
        <w:t>Se enmarca la etapa de Iniciación y Formación dentro del área de Fomento Deportivo, modificando los conceptos de Ludoteca, que se convierte en Centros de Psicomotricidad y se modifica el enfoque del programa Escuelas de Mi Barrio, para proveer el inicio de la formación integral a través del deporte, ampliando la oferta en deportes individuales.</w:t>
      </w:r>
    </w:p>
    <w:p w14:paraId="6C43D2A3" w14:textId="77777777" w:rsidR="009B1FCD" w:rsidRDefault="009B1FCD" w:rsidP="009B1FCD">
      <w:pPr>
        <w:pStyle w:val="Prrafodelista"/>
        <w:ind w:left="0"/>
        <w:jc w:val="both"/>
        <w:rPr>
          <w:rFonts w:cstheme="minorHAnsi"/>
          <w:shd w:val="clear" w:color="auto" w:fill="FFFFFF"/>
        </w:rPr>
      </w:pPr>
    </w:p>
    <w:p w14:paraId="38BFBA0D" w14:textId="64959498" w:rsidR="009B1FCD" w:rsidRDefault="009B1FCD" w:rsidP="009B1FCD">
      <w:pPr>
        <w:pStyle w:val="Prrafodelista"/>
        <w:ind w:left="0"/>
        <w:jc w:val="both"/>
        <w:rPr>
          <w:rFonts w:cstheme="minorHAnsi"/>
          <w:shd w:val="clear" w:color="auto" w:fill="FFFFFF"/>
        </w:rPr>
      </w:pPr>
      <w:r w:rsidRPr="009B1FCD">
        <w:rPr>
          <w:rFonts w:cstheme="minorHAnsi"/>
          <w:shd w:val="clear" w:color="auto" w:fill="FFFFFF"/>
        </w:rPr>
        <w:t xml:space="preserve">En la etapa de Rendimiento se fortalece la cobertura de apoyos a los deportistas, incrementando las posibilidades de ingreso, reforzando la inversión, generando alianzas con externos de orden privado y público, se crea el área de gobernanza para mejorar el soporte brindado a las Ligas Deportivas desde lo administrativo y se crea la etapa de transición al retiro deportivo desde el área </w:t>
      </w:r>
      <w:r w:rsidRPr="009B1FCD">
        <w:rPr>
          <w:rFonts w:cstheme="minorHAnsi"/>
          <w:shd w:val="clear" w:color="auto" w:fill="FFFFFF"/>
        </w:rPr>
        <w:lastRenderedPageBreak/>
        <w:t>SIAB, para acompañar a los atletas en su desentrenamiento saludable e inserción laboral al término de su carrera deportiva.</w:t>
      </w:r>
    </w:p>
    <w:p w14:paraId="597281AE" w14:textId="77777777" w:rsidR="009B1FCD" w:rsidRPr="009B1FCD" w:rsidRDefault="009B1FCD" w:rsidP="009B1FCD">
      <w:pPr>
        <w:pStyle w:val="Prrafodelista"/>
        <w:ind w:left="0"/>
        <w:jc w:val="both"/>
        <w:rPr>
          <w:rFonts w:cstheme="minorHAnsi"/>
        </w:rPr>
      </w:pPr>
    </w:p>
    <w:p w14:paraId="2E5159FE" w14:textId="7A4A32F3" w:rsidR="009B1FCD" w:rsidRPr="009B1FCD" w:rsidRDefault="009B1FCD" w:rsidP="009B1FCD">
      <w:pPr>
        <w:pStyle w:val="Prrafodelista"/>
        <w:ind w:left="0"/>
        <w:jc w:val="both"/>
        <w:rPr>
          <w:rFonts w:cstheme="minorHAnsi"/>
        </w:rPr>
      </w:pPr>
      <w:r w:rsidRPr="009B1FCD">
        <w:rPr>
          <w:rFonts w:cstheme="minorHAnsi"/>
          <w:shd w:val="clear" w:color="auto" w:fill="FFFFFF"/>
        </w:rPr>
        <w:t xml:space="preserve">Igualmente se generaron estrategias globales </w:t>
      </w:r>
      <w:r w:rsidR="00EC3B21" w:rsidRPr="009B1FCD">
        <w:rPr>
          <w:rFonts w:cstheme="minorHAnsi"/>
          <w:shd w:val="clear" w:color="auto" w:fill="FFFFFF"/>
        </w:rPr>
        <w:t>para favorecer</w:t>
      </w:r>
      <w:r w:rsidRPr="009B1FCD">
        <w:rPr>
          <w:rFonts w:cstheme="minorHAnsi"/>
          <w:shd w:val="clear" w:color="auto" w:fill="FFFFFF"/>
        </w:rPr>
        <w:t xml:space="preserve"> la dinámica del proyecto, como son: 1) Desconcentración de la oferta deportiva con la apertura de operaciones en los </w:t>
      </w:r>
      <w:proofErr w:type="spellStart"/>
      <w:r w:rsidRPr="009B1FCD">
        <w:rPr>
          <w:rFonts w:cstheme="minorHAnsi"/>
          <w:shd w:val="clear" w:color="auto" w:fill="FFFFFF"/>
        </w:rPr>
        <w:t>CEFEs</w:t>
      </w:r>
      <w:proofErr w:type="spellEnd"/>
      <w:r w:rsidRPr="009B1FCD">
        <w:rPr>
          <w:rFonts w:cstheme="minorHAnsi"/>
          <w:shd w:val="clear" w:color="auto" w:fill="FFFFFF"/>
        </w:rPr>
        <w:t xml:space="preserve"> Tunal, Fontanar del Río, San Cristóbal, Cometas y se deja en marcha el proyecto CEFE / Centro de Alto Rendimiento Gibraltar. 2) Incremento en la postulación y realización de eventos con sede en Bogotá D.C. 3) Creación de los I Juegos Distritales de la Juventud de Bogotá D.C. en el año 2022, y que por decreto en el concejo se deberán realizar cada 2 años, con participación de las alcaldías locales. 4) Creación de los Festivales de Talento y Reserva Deportiva, para ampliar las posibilidades de participación a programas institucionales y entidades privadas que también hacen parte del Sistema Deportivo de Bogotá D.C. 5) Creación de la Marca Equipo Bogotá.</w:t>
      </w:r>
    </w:p>
    <w:p w14:paraId="01F63F57" w14:textId="77777777" w:rsidR="009B1FCD" w:rsidRPr="009B1FCD" w:rsidRDefault="009B1FCD" w:rsidP="009B1FCD">
      <w:pPr>
        <w:pStyle w:val="Prrafodelista"/>
        <w:jc w:val="both"/>
        <w:rPr>
          <w:rFonts w:cstheme="minorHAnsi"/>
        </w:rPr>
      </w:pPr>
    </w:p>
    <w:p w14:paraId="16068F84" w14:textId="0B91887F" w:rsidR="00957E3A" w:rsidRPr="00970A88" w:rsidRDefault="00957E3A" w:rsidP="00EA1E72">
      <w:pPr>
        <w:pStyle w:val="Textoindependiente"/>
        <w:numPr>
          <w:ilvl w:val="0"/>
          <w:numId w:val="31"/>
        </w:numPr>
        <w:spacing w:after="0" w:line="240" w:lineRule="auto"/>
        <w:ind w:left="709" w:hanging="709"/>
        <w:contextualSpacing/>
        <w:jc w:val="both"/>
        <w:rPr>
          <w:rFonts w:asciiTheme="minorHAnsi" w:hAnsiTheme="minorHAnsi" w:cstheme="minorHAnsi"/>
          <w:b/>
          <w:bCs/>
          <w:iCs/>
          <w:sz w:val="22"/>
          <w:szCs w:val="22"/>
        </w:rPr>
      </w:pPr>
      <w:r w:rsidRPr="00970A88">
        <w:rPr>
          <w:rFonts w:asciiTheme="minorHAnsi" w:hAnsiTheme="minorHAnsi" w:cstheme="minorHAnsi"/>
          <w:b/>
          <w:bCs/>
          <w:iCs/>
          <w:sz w:val="22"/>
          <w:szCs w:val="22"/>
        </w:rPr>
        <w:t>Incorporación del enfoque de género en las actividades misionales</w:t>
      </w:r>
      <w:r w:rsidR="00C93DC3" w:rsidRPr="00970A88">
        <w:rPr>
          <w:rFonts w:asciiTheme="minorHAnsi" w:hAnsiTheme="minorHAnsi" w:cstheme="minorHAnsi"/>
          <w:b/>
          <w:bCs/>
          <w:iCs/>
          <w:sz w:val="22"/>
          <w:szCs w:val="22"/>
        </w:rPr>
        <w:t>.</w:t>
      </w:r>
    </w:p>
    <w:p w14:paraId="3FDFDAD3" w14:textId="692E191F" w:rsidR="00EC3B21" w:rsidRDefault="00970A88" w:rsidP="00BF79DC">
      <w:pPr>
        <w:pStyle w:val="Prrafodelista"/>
        <w:spacing w:after="0" w:line="240" w:lineRule="auto"/>
        <w:ind w:left="0"/>
        <w:jc w:val="both"/>
        <w:rPr>
          <w:rFonts w:asciiTheme="minorHAnsi" w:hAnsiTheme="minorHAnsi" w:cstheme="minorHAnsi"/>
          <w:color w:val="222222"/>
        </w:rPr>
      </w:pPr>
      <w:r>
        <w:rPr>
          <w:rFonts w:asciiTheme="minorHAnsi" w:hAnsiTheme="minorHAnsi" w:cstheme="minorHAnsi"/>
          <w:color w:val="222222"/>
        </w:rPr>
        <w:t>A</w:t>
      </w:r>
      <w:r w:rsidR="00957E3A" w:rsidRPr="00095664">
        <w:rPr>
          <w:rFonts w:asciiTheme="minorHAnsi" w:hAnsiTheme="minorHAnsi" w:cstheme="minorHAnsi"/>
          <w:color w:val="222222"/>
        </w:rPr>
        <w:t xml:space="preserve"> lo largo del cuatrienio </w:t>
      </w:r>
      <w:r>
        <w:rPr>
          <w:rFonts w:asciiTheme="minorHAnsi" w:hAnsiTheme="minorHAnsi" w:cstheme="minorHAnsi"/>
          <w:color w:val="222222"/>
        </w:rPr>
        <w:t xml:space="preserve">se </w:t>
      </w:r>
      <w:r w:rsidR="00957E3A" w:rsidRPr="00095664">
        <w:rPr>
          <w:rFonts w:asciiTheme="minorHAnsi" w:hAnsiTheme="minorHAnsi" w:cstheme="minorHAnsi"/>
          <w:color w:val="222222"/>
        </w:rPr>
        <w:t>ha</w:t>
      </w:r>
      <w:r w:rsidR="008338BD">
        <w:rPr>
          <w:rFonts w:asciiTheme="minorHAnsi" w:hAnsiTheme="minorHAnsi" w:cstheme="minorHAnsi"/>
          <w:color w:val="222222"/>
        </w:rPr>
        <w:t>n</w:t>
      </w:r>
      <w:r w:rsidR="00957E3A" w:rsidRPr="00095664">
        <w:rPr>
          <w:rFonts w:asciiTheme="minorHAnsi" w:hAnsiTheme="minorHAnsi" w:cstheme="minorHAnsi"/>
          <w:color w:val="222222"/>
        </w:rPr>
        <w:t xml:space="preserve"> venido adelantando acciones que permiten construir un marco referencial para la </w:t>
      </w:r>
      <w:bookmarkStart w:id="1" w:name="_Hlk145665057"/>
      <w:r w:rsidR="00957E3A" w:rsidRPr="00095664">
        <w:rPr>
          <w:rFonts w:asciiTheme="minorHAnsi" w:hAnsiTheme="minorHAnsi" w:cstheme="minorHAnsi"/>
          <w:color w:val="222222"/>
        </w:rPr>
        <w:t>incorporación del enfoque de género en las actividades misionales</w:t>
      </w:r>
      <w:bookmarkEnd w:id="1"/>
      <w:r>
        <w:rPr>
          <w:rFonts w:asciiTheme="minorHAnsi" w:hAnsiTheme="minorHAnsi" w:cstheme="minorHAnsi"/>
          <w:color w:val="222222"/>
        </w:rPr>
        <w:t xml:space="preserve"> como la contratación de más mujeres entrenadoras y metodólogas, la creación del torneo de fútbol de mujeres y niñas y la creación de una escuela de fútbol de mujeres en asocio con la </w:t>
      </w:r>
      <w:r w:rsidR="008338BD">
        <w:rPr>
          <w:rFonts w:asciiTheme="minorHAnsi" w:hAnsiTheme="minorHAnsi" w:cstheme="minorHAnsi"/>
          <w:color w:val="222222"/>
        </w:rPr>
        <w:t>F</w:t>
      </w:r>
      <w:r>
        <w:rPr>
          <w:rFonts w:asciiTheme="minorHAnsi" w:hAnsiTheme="minorHAnsi" w:cstheme="minorHAnsi"/>
          <w:color w:val="222222"/>
        </w:rPr>
        <w:t>ederación colombiana de fútbol.  A</w:t>
      </w:r>
      <w:r w:rsidR="00957E3A" w:rsidRPr="00095664">
        <w:rPr>
          <w:rFonts w:asciiTheme="minorHAnsi" w:hAnsiTheme="minorHAnsi" w:cstheme="minorHAnsi"/>
          <w:color w:val="222222"/>
        </w:rPr>
        <w:t xml:space="preserve"> través de la resolución 981 de 2021 </w:t>
      </w:r>
      <w:r w:rsidR="008338BD">
        <w:rPr>
          <w:rFonts w:asciiTheme="minorHAnsi" w:hAnsiTheme="minorHAnsi" w:cstheme="minorHAnsi"/>
          <w:color w:val="222222"/>
        </w:rPr>
        <w:t xml:space="preserve">se </w:t>
      </w:r>
      <w:r w:rsidR="00957E3A" w:rsidRPr="00095664">
        <w:rPr>
          <w:rFonts w:asciiTheme="minorHAnsi" w:hAnsiTheme="minorHAnsi" w:cstheme="minorHAnsi"/>
          <w:color w:val="222222"/>
        </w:rPr>
        <w:t>reglamentó el Protocolo para la prevención, atención, detección y seguimiento de violencias basadas en género -</w:t>
      </w:r>
      <w:proofErr w:type="spellStart"/>
      <w:r w:rsidR="00957E3A" w:rsidRPr="00095664">
        <w:rPr>
          <w:rFonts w:asciiTheme="minorHAnsi" w:hAnsiTheme="minorHAnsi" w:cstheme="minorHAnsi"/>
          <w:color w:val="222222"/>
        </w:rPr>
        <w:t>VbG</w:t>
      </w:r>
      <w:proofErr w:type="spellEnd"/>
      <w:r w:rsidR="00957E3A" w:rsidRPr="00095664">
        <w:rPr>
          <w:rFonts w:asciiTheme="minorHAnsi" w:hAnsiTheme="minorHAnsi" w:cstheme="minorHAnsi"/>
          <w:color w:val="222222"/>
        </w:rPr>
        <w:t xml:space="preserve">- y creó la instancia denominada Comité Asesor del protocolo, la cual tiene la facultad de toma de decisiones para la orientación, atención y acompañamiento de personas que realicen reportes de situaciones de </w:t>
      </w:r>
      <w:proofErr w:type="spellStart"/>
      <w:r w:rsidR="00957E3A" w:rsidRPr="00095664">
        <w:rPr>
          <w:rFonts w:asciiTheme="minorHAnsi" w:hAnsiTheme="minorHAnsi" w:cstheme="minorHAnsi"/>
          <w:color w:val="222222"/>
        </w:rPr>
        <w:t>VbG</w:t>
      </w:r>
      <w:proofErr w:type="spellEnd"/>
      <w:r w:rsidR="00957E3A" w:rsidRPr="00095664">
        <w:rPr>
          <w:rFonts w:asciiTheme="minorHAnsi" w:hAnsiTheme="minorHAnsi" w:cstheme="minorHAnsi"/>
          <w:color w:val="222222"/>
        </w:rPr>
        <w:t xml:space="preserve"> dentro del quehacer laboral y misional de esta entidad.</w:t>
      </w:r>
      <w:r>
        <w:rPr>
          <w:rFonts w:asciiTheme="minorHAnsi" w:hAnsiTheme="minorHAnsi" w:cstheme="minorHAnsi"/>
          <w:color w:val="222222"/>
        </w:rPr>
        <w:t xml:space="preserve"> </w:t>
      </w:r>
    </w:p>
    <w:p w14:paraId="1B48D0EE" w14:textId="19362BBE" w:rsidR="00BF79DC" w:rsidRDefault="00BF79DC" w:rsidP="00095664">
      <w:pPr>
        <w:pStyle w:val="Prrafodelista"/>
        <w:spacing w:after="0" w:line="240" w:lineRule="auto"/>
        <w:ind w:left="0"/>
        <w:jc w:val="both"/>
        <w:rPr>
          <w:rFonts w:asciiTheme="minorHAnsi" w:hAnsiTheme="minorHAnsi" w:cstheme="minorHAnsi"/>
          <w:color w:val="222222"/>
        </w:rPr>
      </w:pPr>
    </w:p>
    <w:p w14:paraId="34EF8B2C" w14:textId="2886A1D0" w:rsidR="00957E3A" w:rsidRPr="00970A88" w:rsidRDefault="00957E3A" w:rsidP="00EA1E72">
      <w:pPr>
        <w:pStyle w:val="Textoindependiente"/>
        <w:numPr>
          <w:ilvl w:val="0"/>
          <w:numId w:val="31"/>
        </w:numPr>
        <w:spacing w:after="0" w:line="240" w:lineRule="auto"/>
        <w:ind w:hanging="720"/>
        <w:contextualSpacing/>
        <w:jc w:val="both"/>
        <w:rPr>
          <w:rFonts w:asciiTheme="minorHAnsi" w:hAnsiTheme="minorHAnsi" w:cstheme="minorHAnsi"/>
          <w:b/>
          <w:bCs/>
          <w:iCs/>
          <w:sz w:val="22"/>
          <w:szCs w:val="22"/>
        </w:rPr>
      </w:pPr>
      <w:r w:rsidRPr="00970A88">
        <w:rPr>
          <w:rFonts w:asciiTheme="minorHAnsi" w:hAnsiTheme="minorHAnsi" w:cstheme="minorHAnsi"/>
          <w:b/>
          <w:bCs/>
          <w:iCs/>
          <w:sz w:val="22"/>
          <w:szCs w:val="22"/>
        </w:rPr>
        <w:t>Construcción y mejoramiento de infraestructura recreativa y deportiva.</w:t>
      </w:r>
    </w:p>
    <w:p w14:paraId="77D91BA3" w14:textId="7F70AA7A" w:rsidR="000317FE" w:rsidRPr="00CD6840" w:rsidRDefault="000317FE" w:rsidP="00095664">
      <w:pPr>
        <w:pStyle w:val="NormalWeb"/>
        <w:spacing w:before="0" w:beforeAutospacing="0" w:after="0" w:afterAutospacing="0"/>
        <w:contextualSpacing/>
        <w:jc w:val="both"/>
        <w:rPr>
          <w:rFonts w:asciiTheme="minorHAnsi" w:hAnsiTheme="minorHAnsi" w:cstheme="minorHAnsi"/>
          <w:color w:val="000000"/>
          <w:sz w:val="22"/>
          <w:szCs w:val="22"/>
        </w:rPr>
      </w:pPr>
      <w:bookmarkStart w:id="2" w:name="_Hlk147240547"/>
      <w:r w:rsidRPr="00CD6840">
        <w:rPr>
          <w:rFonts w:asciiTheme="minorHAnsi" w:hAnsiTheme="minorHAnsi" w:cstheme="minorHAnsi"/>
          <w:color w:val="000000"/>
          <w:sz w:val="22"/>
          <w:szCs w:val="22"/>
        </w:rPr>
        <w:t xml:space="preserve">La infraestructura </w:t>
      </w:r>
      <w:r w:rsidRPr="00CD6840">
        <w:rPr>
          <w:rFonts w:asciiTheme="minorHAnsi" w:hAnsiTheme="minorHAnsi" w:cstheme="minorHAnsi"/>
          <w:iCs/>
          <w:sz w:val="22"/>
          <w:szCs w:val="22"/>
        </w:rPr>
        <w:t>recreativa y deportiva construida es la siguiente</w:t>
      </w:r>
      <w:r w:rsidRPr="00CD6840">
        <w:rPr>
          <w:rFonts w:asciiTheme="minorHAnsi" w:hAnsiTheme="minorHAnsi" w:cstheme="minorHAnsi"/>
          <w:color w:val="000000"/>
          <w:sz w:val="22"/>
          <w:szCs w:val="22"/>
        </w:rPr>
        <w:t>: Parque Estructurante</w:t>
      </w:r>
      <w:r w:rsidR="00CD6840" w:rsidRPr="00CD6840">
        <w:rPr>
          <w:rFonts w:asciiTheme="minorHAnsi" w:hAnsiTheme="minorHAnsi" w:cstheme="minorHAnsi"/>
          <w:color w:val="000000"/>
          <w:sz w:val="22"/>
          <w:szCs w:val="22"/>
        </w:rPr>
        <w:t xml:space="preserve"> </w:t>
      </w:r>
      <w:r w:rsidRPr="00CD6840">
        <w:rPr>
          <w:rFonts w:asciiTheme="minorHAnsi" w:hAnsiTheme="minorHAnsi" w:cstheme="minorHAnsi"/>
          <w:color w:val="000000"/>
          <w:sz w:val="22"/>
          <w:szCs w:val="22"/>
        </w:rPr>
        <w:t xml:space="preserve">Timiza Cód. 08-219, CEFE Cometas Cód. 11-204, parque de proximidad Bilbao Cód. 11-074, </w:t>
      </w:r>
      <w:r w:rsidR="00CD6840" w:rsidRPr="00CD6840">
        <w:rPr>
          <w:rFonts w:asciiTheme="minorHAnsi" w:hAnsiTheme="minorHAnsi" w:cstheme="minorHAnsi"/>
          <w:color w:val="000000"/>
          <w:sz w:val="22"/>
          <w:szCs w:val="22"/>
        </w:rPr>
        <w:t xml:space="preserve">parque de </w:t>
      </w:r>
      <w:r w:rsidRPr="00CD6840">
        <w:rPr>
          <w:rFonts w:asciiTheme="minorHAnsi" w:hAnsiTheme="minorHAnsi" w:cstheme="minorHAnsi"/>
          <w:color w:val="000000"/>
          <w:sz w:val="22"/>
          <w:szCs w:val="22"/>
        </w:rPr>
        <w:t>proximidad Santa Ana Cód. 01-133 (regalías),</w:t>
      </w:r>
      <w:r w:rsidR="00CD6840" w:rsidRPr="00CD6840">
        <w:rPr>
          <w:rFonts w:asciiTheme="minorHAnsi" w:hAnsiTheme="minorHAnsi" w:cstheme="minorHAnsi"/>
          <w:color w:val="000000"/>
          <w:sz w:val="22"/>
          <w:szCs w:val="22"/>
        </w:rPr>
        <w:t xml:space="preserve"> parque </w:t>
      </w:r>
      <w:r w:rsidRPr="00CD6840">
        <w:rPr>
          <w:rFonts w:asciiTheme="minorHAnsi" w:hAnsiTheme="minorHAnsi" w:cstheme="minorHAnsi"/>
          <w:color w:val="000000"/>
          <w:sz w:val="22"/>
          <w:szCs w:val="22"/>
        </w:rPr>
        <w:t xml:space="preserve">estructurante Enrique Olaya Herrera Cód. 18-207 (regalías), </w:t>
      </w:r>
      <w:r w:rsidR="00CD6840" w:rsidRPr="00CD6840">
        <w:rPr>
          <w:rFonts w:asciiTheme="minorHAnsi" w:hAnsiTheme="minorHAnsi" w:cstheme="minorHAnsi"/>
          <w:sz w:val="22"/>
          <w:szCs w:val="22"/>
        </w:rPr>
        <w:t xml:space="preserve">parque de </w:t>
      </w:r>
      <w:r w:rsidRPr="00CD6840">
        <w:rPr>
          <w:rFonts w:asciiTheme="minorHAnsi" w:hAnsiTheme="minorHAnsi" w:cstheme="minorHAnsi"/>
          <w:sz w:val="22"/>
          <w:szCs w:val="22"/>
        </w:rPr>
        <w:t>proximidad Urbanización Chico Cód. 02-231</w:t>
      </w:r>
      <w:r w:rsidR="00CD6840" w:rsidRPr="00CD6840">
        <w:rPr>
          <w:rFonts w:asciiTheme="minorHAnsi" w:hAnsiTheme="minorHAnsi" w:cstheme="minorHAnsi"/>
          <w:sz w:val="22"/>
          <w:szCs w:val="22"/>
        </w:rPr>
        <w:t xml:space="preserve"> y parque de </w:t>
      </w:r>
      <w:r w:rsidR="005D430E" w:rsidRPr="00CD6840">
        <w:rPr>
          <w:rFonts w:asciiTheme="minorHAnsi" w:hAnsiTheme="minorHAnsi" w:cstheme="minorHAnsi"/>
          <w:sz w:val="22"/>
          <w:szCs w:val="22"/>
        </w:rPr>
        <w:t>proximidad Candelaria</w:t>
      </w:r>
      <w:r w:rsidRPr="00CD6840">
        <w:rPr>
          <w:rFonts w:asciiTheme="minorHAnsi" w:hAnsiTheme="minorHAnsi" w:cstheme="minorHAnsi"/>
          <w:sz w:val="22"/>
          <w:szCs w:val="22"/>
        </w:rPr>
        <w:t xml:space="preserve"> Cód. 17-028</w:t>
      </w:r>
      <w:r w:rsidR="005D430E">
        <w:rPr>
          <w:rFonts w:asciiTheme="minorHAnsi" w:hAnsiTheme="minorHAnsi" w:cstheme="minorHAnsi"/>
          <w:sz w:val="22"/>
          <w:szCs w:val="22"/>
        </w:rPr>
        <w:t>.</w:t>
      </w:r>
    </w:p>
    <w:p w14:paraId="3BA56AFC" w14:textId="77777777" w:rsidR="000317FE" w:rsidRPr="00CD6840" w:rsidRDefault="000317FE" w:rsidP="00095664">
      <w:pPr>
        <w:pStyle w:val="NormalWeb"/>
        <w:spacing w:before="0" w:beforeAutospacing="0" w:after="0" w:afterAutospacing="0"/>
        <w:contextualSpacing/>
        <w:jc w:val="both"/>
        <w:rPr>
          <w:rFonts w:asciiTheme="minorHAnsi" w:hAnsiTheme="minorHAnsi" w:cstheme="minorHAnsi"/>
          <w:color w:val="000000"/>
          <w:sz w:val="22"/>
          <w:szCs w:val="22"/>
        </w:rPr>
      </w:pPr>
      <w:r w:rsidRPr="00CD6840">
        <w:rPr>
          <w:rFonts w:asciiTheme="minorHAnsi" w:hAnsiTheme="minorHAnsi" w:cstheme="minorHAnsi"/>
          <w:color w:val="000000"/>
          <w:sz w:val="22"/>
          <w:szCs w:val="22"/>
        </w:rPr>
        <w:t xml:space="preserve"> </w:t>
      </w:r>
    </w:p>
    <w:p w14:paraId="56E1239E" w14:textId="77777777" w:rsidR="000C59D6" w:rsidRDefault="000317FE" w:rsidP="00095664">
      <w:pPr>
        <w:pStyle w:val="NormalWeb"/>
        <w:spacing w:before="0" w:beforeAutospacing="0" w:after="0" w:afterAutospacing="0"/>
        <w:contextualSpacing/>
        <w:jc w:val="both"/>
        <w:rPr>
          <w:rFonts w:asciiTheme="minorHAnsi" w:hAnsiTheme="minorHAnsi" w:cstheme="minorHAnsi"/>
          <w:sz w:val="22"/>
          <w:szCs w:val="22"/>
        </w:rPr>
      </w:pPr>
      <w:r w:rsidRPr="005D430E">
        <w:rPr>
          <w:rFonts w:asciiTheme="minorHAnsi" w:hAnsiTheme="minorHAnsi" w:cstheme="minorHAnsi"/>
          <w:sz w:val="22"/>
          <w:szCs w:val="22"/>
        </w:rPr>
        <w:t xml:space="preserve">Se encuentran en ejecución: </w:t>
      </w:r>
      <w:r w:rsidR="005D430E" w:rsidRPr="005D430E">
        <w:rPr>
          <w:rFonts w:asciiTheme="minorHAnsi" w:hAnsiTheme="minorHAnsi" w:cstheme="minorHAnsi"/>
          <w:sz w:val="22"/>
          <w:szCs w:val="22"/>
        </w:rPr>
        <w:t>Parque de</w:t>
      </w:r>
      <w:r w:rsidR="00CD6840" w:rsidRPr="005D430E">
        <w:rPr>
          <w:rFonts w:asciiTheme="minorHAnsi" w:hAnsiTheme="minorHAnsi" w:cstheme="minorHAnsi"/>
          <w:sz w:val="22"/>
          <w:szCs w:val="22"/>
        </w:rPr>
        <w:t xml:space="preserve"> p</w:t>
      </w:r>
      <w:r w:rsidRPr="005D430E">
        <w:rPr>
          <w:rFonts w:asciiTheme="minorHAnsi" w:hAnsiTheme="minorHAnsi" w:cstheme="minorHAnsi"/>
          <w:sz w:val="22"/>
          <w:szCs w:val="22"/>
        </w:rPr>
        <w:t>roximidad Rincón de los Ángeles Cód. 08-</w:t>
      </w:r>
      <w:r w:rsidR="005D430E" w:rsidRPr="005D430E">
        <w:rPr>
          <w:rFonts w:asciiTheme="minorHAnsi" w:hAnsiTheme="minorHAnsi" w:cstheme="minorHAnsi"/>
          <w:sz w:val="22"/>
          <w:szCs w:val="22"/>
        </w:rPr>
        <w:t>108, parque</w:t>
      </w:r>
      <w:r w:rsidR="00CD6840" w:rsidRPr="005D430E">
        <w:rPr>
          <w:rFonts w:asciiTheme="minorHAnsi" w:hAnsiTheme="minorHAnsi" w:cstheme="minorHAnsi"/>
          <w:sz w:val="22"/>
          <w:szCs w:val="22"/>
        </w:rPr>
        <w:t xml:space="preserve"> e</w:t>
      </w:r>
      <w:r w:rsidRPr="005D430E">
        <w:rPr>
          <w:rFonts w:asciiTheme="minorHAnsi" w:hAnsiTheme="minorHAnsi" w:cstheme="minorHAnsi"/>
          <w:sz w:val="22"/>
          <w:szCs w:val="22"/>
        </w:rPr>
        <w:t>structurante Buenavista El Porvenir Código 19-347,</w:t>
      </w:r>
      <w:r w:rsidR="00CD6840" w:rsidRPr="005D430E">
        <w:rPr>
          <w:rFonts w:asciiTheme="minorHAnsi" w:hAnsiTheme="minorHAnsi" w:cstheme="minorHAnsi"/>
          <w:sz w:val="22"/>
          <w:szCs w:val="22"/>
        </w:rPr>
        <w:t xml:space="preserve"> parque e</w:t>
      </w:r>
      <w:r w:rsidRPr="005D430E">
        <w:rPr>
          <w:rFonts w:asciiTheme="minorHAnsi" w:hAnsiTheme="minorHAnsi" w:cstheme="minorHAnsi"/>
          <w:sz w:val="22"/>
          <w:szCs w:val="22"/>
        </w:rPr>
        <w:t xml:space="preserve">structurante Porvenir Bosa Código 07-391, </w:t>
      </w:r>
      <w:r w:rsidR="00CD6840" w:rsidRPr="005D430E">
        <w:rPr>
          <w:rFonts w:asciiTheme="minorHAnsi" w:hAnsiTheme="minorHAnsi" w:cstheme="minorHAnsi"/>
          <w:sz w:val="22"/>
          <w:szCs w:val="22"/>
        </w:rPr>
        <w:t xml:space="preserve">parque </w:t>
      </w:r>
      <w:r w:rsidR="00CA4D0D" w:rsidRPr="005D430E">
        <w:rPr>
          <w:rFonts w:asciiTheme="minorHAnsi" w:hAnsiTheme="minorHAnsi" w:cstheme="minorHAnsi"/>
          <w:sz w:val="22"/>
          <w:szCs w:val="22"/>
        </w:rPr>
        <w:t>estructurante Santa</w:t>
      </w:r>
      <w:r w:rsidRPr="005D430E">
        <w:rPr>
          <w:rFonts w:asciiTheme="minorHAnsi" w:hAnsiTheme="minorHAnsi" w:cstheme="minorHAnsi"/>
          <w:sz w:val="22"/>
          <w:szCs w:val="22"/>
        </w:rPr>
        <w:t xml:space="preserve"> Lucía Código 18-073</w:t>
      </w:r>
      <w:r w:rsidR="000C59D6">
        <w:rPr>
          <w:rFonts w:asciiTheme="minorHAnsi" w:hAnsiTheme="minorHAnsi" w:cstheme="minorHAnsi"/>
          <w:sz w:val="22"/>
          <w:szCs w:val="22"/>
        </w:rPr>
        <w:t xml:space="preserve"> y </w:t>
      </w:r>
      <w:r w:rsidR="000C59D6" w:rsidRPr="000C59D6">
        <w:rPr>
          <w:rFonts w:asciiTheme="minorHAnsi" w:hAnsiTheme="minorHAnsi" w:cstheme="minorHAnsi"/>
          <w:sz w:val="22"/>
          <w:szCs w:val="22"/>
        </w:rPr>
        <w:t>parque estructurante Agua Viva (Veraguas) Cód. 16-221</w:t>
      </w:r>
      <w:r w:rsidR="000C59D6">
        <w:rPr>
          <w:rFonts w:asciiTheme="minorHAnsi" w:hAnsiTheme="minorHAnsi" w:cstheme="minorHAnsi"/>
          <w:sz w:val="22"/>
          <w:szCs w:val="22"/>
        </w:rPr>
        <w:t>.</w:t>
      </w:r>
    </w:p>
    <w:p w14:paraId="6C0FE476" w14:textId="77777777" w:rsidR="000C59D6" w:rsidRDefault="000C59D6" w:rsidP="00095664">
      <w:pPr>
        <w:pStyle w:val="NormalWeb"/>
        <w:spacing w:before="0" w:beforeAutospacing="0" w:after="0" w:afterAutospacing="0"/>
        <w:contextualSpacing/>
        <w:jc w:val="both"/>
        <w:rPr>
          <w:rFonts w:asciiTheme="minorHAnsi" w:hAnsiTheme="minorHAnsi" w:cstheme="minorHAnsi"/>
          <w:sz w:val="22"/>
          <w:szCs w:val="22"/>
        </w:rPr>
      </w:pPr>
    </w:p>
    <w:p w14:paraId="2DA295F9" w14:textId="77777777" w:rsidR="000C59D6" w:rsidRPr="00EA1E72" w:rsidRDefault="000C59D6" w:rsidP="00EA1E72">
      <w:pPr>
        <w:pStyle w:val="NormalWeb"/>
        <w:spacing w:before="0" w:beforeAutospacing="0" w:after="0" w:afterAutospacing="0"/>
        <w:contextualSpacing/>
        <w:jc w:val="both"/>
        <w:rPr>
          <w:rFonts w:asciiTheme="minorHAnsi" w:hAnsiTheme="minorHAnsi" w:cstheme="minorHAnsi"/>
          <w:color w:val="222222"/>
        </w:rPr>
      </w:pPr>
      <w:r w:rsidRPr="00EA1E72">
        <w:rPr>
          <w:rFonts w:asciiTheme="minorHAnsi" w:hAnsiTheme="minorHAnsi" w:cstheme="minorHAnsi"/>
          <w:sz w:val="22"/>
          <w:szCs w:val="22"/>
        </w:rPr>
        <w:t>De otra parte, se adelanta la contratación las obras de: Velódromo Gibraltar, Localidad De Kennedy Cod.08-110, Centro De Alto Rendimiento Porvenir Gibraltar Cod.08-110, Parque </w:t>
      </w:r>
      <w:r w:rsidRPr="00EA1E72">
        <w:rPr>
          <w:rFonts w:asciiTheme="minorHAnsi" w:hAnsiTheme="minorHAnsi" w:cstheme="minorHAnsi"/>
          <w:color w:val="222222"/>
          <w:sz w:val="22"/>
          <w:szCs w:val="22"/>
        </w:rPr>
        <w:t>Estructurante Lineal Ambiental </w:t>
      </w:r>
      <w:r w:rsidRPr="00EA1E72">
        <w:rPr>
          <w:rFonts w:asciiTheme="minorHAnsi" w:hAnsiTheme="minorHAnsi" w:cstheme="minorHAnsi"/>
          <w:sz w:val="22"/>
          <w:szCs w:val="22"/>
        </w:rPr>
        <w:t>Cód. 11-1362 y Unidad Deportiva Salitre- UDS Código 10-290</w:t>
      </w:r>
      <w:bookmarkEnd w:id="2"/>
      <w:r w:rsidRPr="00EA1E72">
        <w:rPr>
          <w:rFonts w:asciiTheme="minorHAnsi" w:hAnsiTheme="minorHAnsi" w:cstheme="minorHAnsi"/>
          <w:sz w:val="22"/>
          <w:szCs w:val="22"/>
        </w:rPr>
        <w:t>. </w:t>
      </w:r>
    </w:p>
    <w:p w14:paraId="7DE8496F" w14:textId="77777777" w:rsidR="00737C85" w:rsidRPr="00095664" w:rsidRDefault="00737C85" w:rsidP="00095664">
      <w:pPr>
        <w:pStyle w:val="NormalWeb"/>
        <w:spacing w:before="0" w:beforeAutospacing="0" w:after="0" w:afterAutospacing="0"/>
        <w:contextualSpacing/>
        <w:jc w:val="both"/>
        <w:rPr>
          <w:rFonts w:asciiTheme="minorHAnsi" w:hAnsiTheme="minorHAnsi" w:cstheme="minorHAnsi"/>
          <w:sz w:val="22"/>
          <w:szCs w:val="22"/>
        </w:rPr>
      </w:pPr>
    </w:p>
    <w:p w14:paraId="38236FED" w14:textId="0596D25D" w:rsidR="00C11D7F" w:rsidRDefault="00CD6159" w:rsidP="00095664">
      <w:pPr>
        <w:pStyle w:val="NormalWeb"/>
        <w:spacing w:before="0" w:beforeAutospacing="0" w:after="0" w:afterAutospacing="0"/>
        <w:contextualSpacing/>
        <w:jc w:val="both"/>
        <w:rPr>
          <w:rFonts w:asciiTheme="minorHAnsi" w:hAnsiTheme="minorHAnsi" w:cstheme="minorHAnsi"/>
          <w:sz w:val="22"/>
          <w:szCs w:val="22"/>
        </w:rPr>
      </w:pPr>
      <w:r w:rsidRPr="00095664">
        <w:rPr>
          <w:rFonts w:asciiTheme="minorHAnsi" w:hAnsiTheme="minorHAnsi" w:cstheme="minorHAnsi"/>
          <w:sz w:val="22"/>
          <w:szCs w:val="22"/>
        </w:rPr>
        <w:t>Entrega de 100 parques de</w:t>
      </w:r>
      <w:r w:rsidR="00C11D7F" w:rsidRPr="00095664">
        <w:rPr>
          <w:rFonts w:asciiTheme="minorHAnsi" w:hAnsiTheme="minorHAnsi" w:cstheme="minorHAnsi"/>
          <w:sz w:val="22"/>
          <w:szCs w:val="22"/>
        </w:rPr>
        <w:t xml:space="preserve"> </w:t>
      </w:r>
      <w:r w:rsidR="005E1D27" w:rsidRPr="00095664">
        <w:rPr>
          <w:rFonts w:asciiTheme="minorHAnsi" w:hAnsiTheme="minorHAnsi" w:cstheme="minorHAnsi"/>
          <w:sz w:val="22"/>
          <w:szCs w:val="22"/>
        </w:rPr>
        <w:t xml:space="preserve">proximidad </w:t>
      </w:r>
      <w:r w:rsidRPr="00095664">
        <w:rPr>
          <w:rFonts w:asciiTheme="minorHAnsi" w:hAnsiTheme="minorHAnsi" w:cstheme="minorHAnsi"/>
          <w:sz w:val="22"/>
          <w:szCs w:val="22"/>
        </w:rPr>
        <w:t>con mantenimiento</w:t>
      </w:r>
      <w:r w:rsidR="005E1D27" w:rsidRPr="00095664">
        <w:rPr>
          <w:rFonts w:asciiTheme="minorHAnsi" w:hAnsiTheme="minorHAnsi" w:cstheme="minorHAnsi"/>
          <w:sz w:val="22"/>
          <w:szCs w:val="22"/>
        </w:rPr>
        <w:t xml:space="preserve"> </w:t>
      </w:r>
      <w:r w:rsidRPr="00095664">
        <w:rPr>
          <w:rFonts w:asciiTheme="minorHAnsi" w:hAnsiTheme="minorHAnsi" w:cstheme="minorHAnsi"/>
          <w:sz w:val="22"/>
          <w:szCs w:val="22"/>
        </w:rPr>
        <w:t>de canchas, zonas</w:t>
      </w:r>
      <w:r w:rsidR="00D67B8F" w:rsidRPr="00095664">
        <w:rPr>
          <w:rFonts w:asciiTheme="minorHAnsi" w:hAnsiTheme="minorHAnsi" w:cstheme="minorHAnsi"/>
          <w:sz w:val="22"/>
          <w:szCs w:val="22"/>
        </w:rPr>
        <w:t xml:space="preserve"> para niños y zonas biosaludables</w:t>
      </w:r>
      <w:r w:rsidR="005E1D27" w:rsidRPr="00095664">
        <w:rPr>
          <w:rFonts w:asciiTheme="minorHAnsi" w:hAnsiTheme="minorHAnsi" w:cstheme="minorHAnsi"/>
          <w:sz w:val="22"/>
          <w:szCs w:val="22"/>
        </w:rPr>
        <w:t>.</w:t>
      </w:r>
    </w:p>
    <w:p w14:paraId="0610E0FA" w14:textId="6F16FA20" w:rsidR="00EC3B21" w:rsidRDefault="00EC3B21" w:rsidP="00095664">
      <w:pPr>
        <w:pStyle w:val="NormalWeb"/>
        <w:spacing w:before="0" w:beforeAutospacing="0" w:after="0" w:afterAutospacing="0"/>
        <w:contextualSpacing/>
        <w:jc w:val="both"/>
        <w:rPr>
          <w:rFonts w:asciiTheme="minorHAnsi" w:hAnsiTheme="minorHAnsi" w:cstheme="minorHAnsi"/>
          <w:sz w:val="22"/>
          <w:szCs w:val="22"/>
        </w:rPr>
      </w:pPr>
    </w:p>
    <w:p w14:paraId="59FF10BB" w14:textId="77777777" w:rsidR="000759A0" w:rsidRPr="00095664" w:rsidRDefault="000759A0" w:rsidP="00095664">
      <w:pPr>
        <w:pStyle w:val="NormalWeb"/>
        <w:spacing w:before="0" w:beforeAutospacing="0" w:after="0" w:afterAutospacing="0"/>
        <w:contextualSpacing/>
        <w:jc w:val="both"/>
        <w:rPr>
          <w:rFonts w:asciiTheme="minorHAnsi" w:hAnsiTheme="minorHAnsi" w:cstheme="minorHAnsi"/>
          <w:sz w:val="22"/>
          <w:szCs w:val="22"/>
        </w:rPr>
      </w:pPr>
    </w:p>
    <w:p w14:paraId="1D1C35CF" w14:textId="4E4BF360" w:rsidR="00C93DC3" w:rsidRPr="00970A88" w:rsidRDefault="009B1FCD" w:rsidP="009B1FCD">
      <w:pPr>
        <w:pStyle w:val="Textoindependiente"/>
        <w:spacing w:after="0" w:line="240" w:lineRule="auto"/>
        <w:contextualSpacing/>
        <w:jc w:val="both"/>
        <w:rPr>
          <w:rFonts w:asciiTheme="minorHAnsi" w:hAnsiTheme="minorHAnsi" w:cstheme="minorHAnsi"/>
          <w:b/>
          <w:bCs/>
          <w:iCs/>
          <w:sz w:val="22"/>
          <w:szCs w:val="22"/>
        </w:rPr>
      </w:pPr>
      <w:r>
        <w:rPr>
          <w:rFonts w:asciiTheme="minorHAnsi" w:hAnsiTheme="minorHAnsi" w:cstheme="minorHAnsi"/>
          <w:b/>
          <w:bCs/>
          <w:iCs/>
          <w:sz w:val="22"/>
          <w:szCs w:val="22"/>
        </w:rPr>
        <w:lastRenderedPageBreak/>
        <w:t xml:space="preserve">7. </w:t>
      </w:r>
      <w:r w:rsidR="00EC3B21">
        <w:rPr>
          <w:rFonts w:asciiTheme="minorHAnsi" w:hAnsiTheme="minorHAnsi" w:cstheme="minorHAnsi"/>
          <w:b/>
          <w:bCs/>
          <w:iCs/>
          <w:sz w:val="22"/>
          <w:szCs w:val="22"/>
        </w:rPr>
        <w:t xml:space="preserve"> </w:t>
      </w:r>
      <w:r w:rsidR="00BA7B2D" w:rsidRPr="00970A88">
        <w:rPr>
          <w:rFonts w:asciiTheme="minorHAnsi" w:hAnsiTheme="minorHAnsi" w:cstheme="minorHAnsi"/>
          <w:b/>
          <w:bCs/>
          <w:iCs/>
          <w:sz w:val="22"/>
          <w:szCs w:val="22"/>
        </w:rPr>
        <w:t xml:space="preserve">Implementación del primer Clúster del Deporte para el fortalecimiento del sector de la economía, recreación y deporte y la dinamización de la economía como estrategia para hacer frente a la realidad actual de la ciudad y aprovechar las potencialidades del sector para el crecimiento económico y social de la Bogotá.  </w:t>
      </w:r>
    </w:p>
    <w:p w14:paraId="068487E6" w14:textId="6E305DB8" w:rsidR="00BA7B2D" w:rsidRPr="00095664" w:rsidRDefault="00BA7B2D" w:rsidP="00095664">
      <w:pPr>
        <w:pStyle w:val="NormalWeb"/>
        <w:spacing w:before="0" w:beforeAutospacing="0" w:after="0" w:afterAutospacing="0"/>
        <w:contextualSpacing/>
        <w:jc w:val="both"/>
        <w:rPr>
          <w:rFonts w:asciiTheme="minorHAnsi" w:hAnsiTheme="minorHAnsi" w:cstheme="minorHAnsi"/>
          <w:sz w:val="22"/>
          <w:szCs w:val="22"/>
        </w:rPr>
      </w:pPr>
      <w:r w:rsidRPr="00095664">
        <w:rPr>
          <w:rFonts w:asciiTheme="minorHAnsi" w:hAnsiTheme="minorHAnsi" w:cstheme="minorHAnsi"/>
          <w:sz w:val="22"/>
          <w:szCs w:val="22"/>
        </w:rPr>
        <w:t xml:space="preserve">La implementación de esta iniciativa permitió tener un punto de partida para el análisis y la construcción del sector deportivo, </w:t>
      </w:r>
      <w:r w:rsidR="00970A88">
        <w:rPr>
          <w:rFonts w:asciiTheme="minorHAnsi" w:hAnsiTheme="minorHAnsi" w:cstheme="minorHAnsi"/>
          <w:sz w:val="22"/>
          <w:szCs w:val="22"/>
        </w:rPr>
        <w:t xml:space="preserve">al igual que </w:t>
      </w:r>
      <w:r w:rsidRPr="00095664">
        <w:rPr>
          <w:rFonts w:asciiTheme="minorHAnsi" w:hAnsiTheme="minorHAnsi" w:cstheme="minorHAnsi"/>
          <w:sz w:val="22"/>
          <w:szCs w:val="22"/>
        </w:rPr>
        <w:t xml:space="preserve">la identificación de oportunidades.  </w:t>
      </w:r>
      <w:r w:rsidR="00970A88">
        <w:rPr>
          <w:rFonts w:asciiTheme="minorHAnsi" w:hAnsiTheme="minorHAnsi" w:cstheme="minorHAnsi"/>
          <w:sz w:val="22"/>
          <w:szCs w:val="22"/>
        </w:rPr>
        <w:t>S</w:t>
      </w:r>
      <w:r w:rsidR="00C340E1" w:rsidRPr="00095664">
        <w:rPr>
          <w:rFonts w:asciiTheme="minorHAnsi" w:hAnsiTheme="minorHAnsi" w:cstheme="minorHAnsi"/>
          <w:sz w:val="22"/>
          <w:szCs w:val="22"/>
        </w:rPr>
        <w:t xml:space="preserve">e generó </w:t>
      </w:r>
      <w:r w:rsidRPr="00095664">
        <w:rPr>
          <w:rFonts w:asciiTheme="minorHAnsi" w:hAnsiTheme="minorHAnsi" w:cstheme="minorHAnsi"/>
          <w:sz w:val="22"/>
          <w:szCs w:val="22"/>
        </w:rPr>
        <w:t>la primera Cuenta Satélite del Deporte de Bogotá (CSDB) 2018-2022, que consiste en la medición del valor agregado de las actividades económicas relacionadas con el deporte de Bogotá</w:t>
      </w:r>
      <w:r w:rsidR="00970A88">
        <w:rPr>
          <w:rFonts w:asciiTheme="minorHAnsi" w:hAnsiTheme="minorHAnsi" w:cstheme="minorHAnsi"/>
          <w:sz w:val="22"/>
          <w:szCs w:val="22"/>
        </w:rPr>
        <w:t>, como r</w:t>
      </w:r>
      <w:r w:rsidRPr="00095664">
        <w:rPr>
          <w:rFonts w:asciiTheme="minorHAnsi" w:hAnsiTheme="minorHAnsi" w:cstheme="minorHAnsi"/>
          <w:sz w:val="22"/>
          <w:szCs w:val="22"/>
        </w:rPr>
        <w:t xml:space="preserve">esultado de la cuenta se evidenció </w:t>
      </w:r>
      <w:r w:rsidR="008338BD">
        <w:rPr>
          <w:rFonts w:asciiTheme="minorHAnsi" w:hAnsiTheme="minorHAnsi" w:cstheme="minorHAnsi"/>
          <w:sz w:val="22"/>
          <w:szCs w:val="22"/>
        </w:rPr>
        <w:t>el</w:t>
      </w:r>
      <w:r w:rsidRPr="00095664">
        <w:rPr>
          <w:rFonts w:asciiTheme="minorHAnsi" w:hAnsiTheme="minorHAnsi" w:cstheme="minorHAnsi"/>
          <w:sz w:val="22"/>
          <w:szCs w:val="22"/>
        </w:rPr>
        <w:t xml:space="preserve"> crecimiento del valor agregado en 2022 con respecto a 2018 de 44,1%, al pasar de 2,7 billones de pesos a 3,8 billones de pesos.</w:t>
      </w:r>
    </w:p>
    <w:p w14:paraId="7EE05B7E" w14:textId="0022FEFE" w:rsidR="00D27333" w:rsidRPr="00095664" w:rsidRDefault="00D27333" w:rsidP="00095664">
      <w:pPr>
        <w:pStyle w:val="NormalWeb"/>
        <w:spacing w:before="0" w:beforeAutospacing="0" w:after="0" w:afterAutospacing="0"/>
        <w:contextualSpacing/>
        <w:jc w:val="both"/>
        <w:rPr>
          <w:rFonts w:asciiTheme="minorHAnsi" w:hAnsiTheme="minorHAnsi" w:cstheme="minorHAnsi"/>
          <w:sz w:val="22"/>
          <w:szCs w:val="22"/>
        </w:rPr>
      </w:pPr>
    </w:p>
    <w:p w14:paraId="38757287" w14:textId="77777777" w:rsidR="00C93DC3" w:rsidRPr="00095664" w:rsidRDefault="00C93DC3" w:rsidP="00095664">
      <w:pPr>
        <w:pStyle w:val="NormalWeb"/>
        <w:spacing w:before="0" w:beforeAutospacing="0" w:after="0" w:afterAutospacing="0"/>
        <w:contextualSpacing/>
        <w:jc w:val="both"/>
        <w:rPr>
          <w:rFonts w:asciiTheme="minorHAnsi" w:hAnsiTheme="minorHAnsi" w:cstheme="minorHAnsi"/>
          <w:b/>
          <w:bCs/>
          <w:sz w:val="22"/>
          <w:szCs w:val="22"/>
          <w:highlight w:val="green"/>
        </w:rPr>
      </w:pPr>
    </w:p>
    <w:p w14:paraId="30BED219" w14:textId="0CB7857B" w:rsidR="00C93DC3" w:rsidRPr="00095664" w:rsidRDefault="00C93DC3" w:rsidP="00095664">
      <w:pPr>
        <w:pStyle w:val="NormalWeb"/>
        <w:spacing w:before="0" w:beforeAutospacing="0" w:after="0" w:afterAutospacing="0"/>
        <w:contextualSpacing/>
        <w:jc w:val="both"/>
        <w:rPr>
          <w:rFonts w:asciiTheme="minorHAnsi" w:hAnsiTheme="minorHAnsi" w:cstheme="minorHAnsi"/>
          <w:b/>
          <w:bCs/>
          <w:sz w:val="22"/>
          <w:szCs w:val="22"/>
        </w:rPr>
      </w:pPr>
      <w:r w:rsidRPr="00095664">
        <w:rPr>
          <w:rFonts w:asciiTheme="minorHAnsi" w:hAnsiTheme="minorHAnsi" w:cstheme="minorHAnsi"/>
          <w:b/>
          <w:bCs/>
          <w:sz w:val="22"/>
          <w:szCs w:val="22"/>
        </w:rPr>
        <w:t xml:space="preserve">Capítulo 3. Fortalezas para destacar y mantener </w:t>
      </w:r>
    </w:p>
    <w:p w14:paraId="599D0075" w14:textId="77777777" w:rsidR="00D27333" w:rsidRPr="00095664" w:rsidRDefault="00D27333" w:rsidP="00095664">
      <w:pPr>
        <w:pStyle w:val="NormalWeb"/>
        <w:spacing w:before="0" w:beforeAutospacing="0" w:after="0" w:afterAutospacing="0"/>
        <w:contextualSpacing/>
        <w:jc w:val="both"/>
        <w:rPr>
          <w:rFonts w:asciiTheme="minorHAnsi" w:hAnsiTheme="minorHAnsi" w:cstheme="minorHAnsi"/>
          <w:sz w:val="22"/>
          <w:szCs w:val="22"/>
        </w:rPr>
      </w:pPr>
    </w:p>
    <w:p w14:paraId="150A579F" w14:textId="13E2F678" w:rsidR="00EC3B21" w:rsidRPr="00EA1E72" w:rsidRDefault="00C93DC3" w:rsidP="00EA1E72">
      <w:pPr>
        <w:pStyle w:val="NormalWeb"/>
        <w:numPr>
          <w:ilvl w:val="0"/>
          <w:numId w:val="60"/>
        </w:numPr>
        <w:spacing w:before="0" w:beforeAutospacing="0" w:after="0" w:afterAutospacing="0"/>
        <w:ind w:left="0"/>
        <w:contextualSpacing/>
        <w:jc w:val="both"/>
        <w:rPr>
          <w:rFonts w:asciiTheme="minorHAnsi" w:hAnsiTheme="minorHAnsi" w:cstheme="minorHAnsi"/>
          <w:sz w:val="22"/>
          <w:szCs w:val="22"/>
        </w:rPr>
      </w:pPr>
      <w:r w:rsidRPr="00EA1E72">
        <w:rPr>
          <w:rFonts w:asciiTheme="minorHAnsi" w:hAnsiTheme="minorHAnsi" w:cstheme="minorHAnsi"/>
          <w:sz w:val="22"/>
          <w:szCs w:val="22"/>
        </w:rPr>
        <w:t xml:space="preserve">Implementación de la Resolución N. 777- 2021 la cual tiene por objetivo el fortalecimiento del Sistema Deportivo de Bogotá e incentivar a los y las atletas para que mejoren sus resultados mediante estímulos acordes con sus necesidades, en aras de que puedan concentrarse en la práctica de su disciplina deportiva. </w:t>
      </w:r>
      <w:r w:rsidR="00970A88" w:rsidRPr="00EA1E72">
        <w:rPr>
          <w:rFonts w:asciiTheme="minorHAnsi" w:hAnsiTheme="minorHAnsi" w:cstheme="minorHAnsi"/>
          <w:sz w:val="22"/>
          <w:szCs w:val="22"/>
        </w:rPr>
        <w:t xml:space="preserve">El propósito </w:t>
      </w:r>
      <w:r w:rsidR="008A4BFB" w:rsidRPr="00EA1E72">
        <w:rPr>
          <w:rFonts w:asciiTheme="minorHAnsi" w:hAnsiTheme="minorHAnsi" w:cstheme="minorHAnsi"/>
          <w:sz w:val="22"/>
          <w:szCs w:val="22"/>
        </w:rPr>
        <w:t>es dar</w:t>
      </w:r>
      <w:r w:rsidRPr="00EA1E72">
        <w:rPr>
          <w:rFonts w:asciiTheme="minorHAnsi" w:hAnsiTheme="minorHAnsi" w:cstheme="minorHAnsi"/>
          <w:sz w:val="22"/>
          <w:szCs w:val="22"/>
        </w:rPr>
        <w:t xml:space="preserve"> continuidad a los procesos de cada una de las etapas de rendimiento (Iniciación y formación, tecnificación, Rendimiento y Alto Rendimiento) que </w:t>
      </w:r>
      <w:r w:rsidR="00970A88" w:rsidRPr="00EA1E72">
        <w:rPr>
          <w:rFonts w:asciiTheme="minorHAnsi" w:hAnsiTheme="minorHAnsi" w:cstheme="minorHAnsi"/>
          <w:sz w:val="22"/>
          <w:szCs w:val="22"/>
        </w:rPr>
        <w:t xml:space="preserve">se </w:t>
      </w:r>
      <w:r w:rsidRPr="00EA1E72">
        <w:rPr>
          <w:rFonts w:asciiTheme="minorHAnsi" w:hAnsiTheme="minorHAnsi" w:cstheme="minorHAnsi"/>
          <w:sz w:val="22"/>
          <w:szCs w:val="22"/>
        </w:rPr>
        <w:t xml:space="preserve">integran de manera articulada </w:t>
      </w:r>
      <w:r w:rsidR="00970A88" w:rsidRPr="00EA1E72">
        <w:rPr>
          <w:rFonts w:asciiTheme="minorHAnsi" w:hAnsiTheme="minorHAnsi" w:cstheme="minorHAnsi"/>
          <w:sz w:val="22"/>
          <w:szCs w:val="22"/>
        </w:rPr>
        <w:t>co</w:t>
      </w:r>
      <w:r w:rsidRPr="00EA1E72">
        <w:rPr>
          <w:rFonts w:asciiTheme="minorHAnsi" w:hAnsiTheme="minorHAnsi" w:cstheme="minorHAnsi"/>
          <w:sz w:val="22"/>
          <w:szCs w:val="22"/>
        </w:rPr>
        <w:t xml:space="preserve">n los procesos de identificación y seguimiento a los atletas bogotanos. </w:t>
      </w:r>
      <w:r w:rsidR="00970A88" w:rsidRPr="00EA1E72">
        <w:rPr>
          <w:rFonts w:asciiTheme="minorHAnsi" w:hAnsiTheme="minorHAnsi" w:cstheme="minorHAnsi"/>
          <w:sz w:val="22"/>
          <w:szCs w:val="22"/>
        </w:rPr>
        <w:t xml:space="preserve">La continuidad de este esfuerzo garantiza </w:t>
      </w:r>
      <w:r w:rsidRPr="00EA1E72">
        <w:rPr>
          <w:rFonts w:asciiTheme="minorHAnsi" w:hAnsiTheme="minorHAnsi" w:cstheme="minorHAnsi"/>
          <w:sz w:val="22"/>
          <w:szCs w:val="22"/>
        </w:rPr>
        <w:t xml:space="preserve">el cambio generacional deportivo que requiere </w:t>
      </w:r>
      <w:r w:rsidR="00970A88" w:rsidRPr="00EA1E72">
        <w:rPr>
          <w:rFonts w:asciiTheme="minorHAnsi" w:hAnsiTheme="minorHAnsi" w:cstheme="minorHAnsi"/>
          <w:sz w:val="22"/>
          <w:szCs w:val="22"/>
        </w:rPr>
        <w:t>Bogotá</w:t>
      </w:r>
      <w:r w:rsidRPr="00EA1E72">
        <w:rPr>
          <w:rFonts w:asciiTheme="minorHAnsi" w:hAnsiTheme="minorHAnsi" w:cstheme="minorHAnsi"/>
          <w:sz w:val="22"/>
          <w:szCs w:val="22"/>
        </w:rPr>
        <w:t xml:space="preserve">. </w:t>
      </w:r>
    </w:p>
    <w:p w14:paraId="66804BBB" w14:textId="77777777" w:rsidR="00EC3B21" w:rsidRPr="00EC3B21" w:rsidRDefault="00EC3B21" w:rsidP="00EA1E72">
      <w:pPr>
        <w:pStyle w:val="NormalWeb"/>
        <w:spacing w:before="0" w:beforeAutospacing="0" w:after="0" w:afterAutospacing="0"/>
        <w:contextualSpacing/>
        <w:jc w:val="both"/>
        <w:rPr>
          <w:rFonts w:asciiTheme="minorHAnsi" w:hAnsiTheme="minorHAnsi" w:cstheme="minorHAnsi"/>
          <w:sz w:val="22"/>
          <w:szCs w:val="22"/>
        </w:rPr>
      </w:pPr>
    </w:p>
    <w:p w14:paraId="01B0CE4C" w14:textId="12CF25F9" w:rsidR="00EC3B21" w:rsidRPr="00EA1E72" w:rsidRDefault="00EA1E72" w:rsidP="00EA1E72">
      <w:pPr>
        <w:pStyle w:val="NormalWeb"/>
        <w:numPr>
          <w:ilvl w:val="0"/>
          <w:numId w:val="60"/>
        </w:numPr>
        <w:spacing w:before="0" w:beforeAutospacing="0" w:after="0" w:afterAutospacing="0"/>
        <w:ind w:left="0"/>
        <w:contextualSpacing/>
        <w:jc w:val="both"/>
        <w:rPr>
          <w:rFonts w:asciiTheme="minorHAnsi" w:hAnsiTheme="minorHAnsi" w:cstheme="minorHAnsi"/>
          <w:sz w:val="22"/>
          <w:szCs w:val="22"/>
        </w:rPr>
      </w:pPr>
      <w:r>
        <w:rPr>
          <w:rFonts w:asciiTheme="minorHAnsi" w:hAnsiTheme="minorHAnsi" w:cstheme="minorHAnsi"/>
          <w:sz w:val="22"/>
          <w:szCs w:val="22"/>
        </w:rPr>
        <w:t xml:space="preserve">Realización </w:t>
      </w:r>
      <w:proofErr w:type="gramStart"/>
      <w:r>
        <w:rPr>
          <w:rFonts w:asciiTheme="minorHAnsi" w:hAnsiTheme="minorHAnsi" w:cstheme="minorHAnsi"/>
          <w:sz w:val="22"/>
          <w:szCs w:val="22"/>
        </w:rPr>
        <w:t xml:space="preserve">de </w:t>
      </w:r>
      <w:r w:rsidR="00C93DC3" w:rsidRPr="00EA1E72">
        <w:rPr>
          <w:rFonts w:asciiTheme="minorHAnsi" w:hAnsiTheme="minorHAnsi" w:cstheme="minorHAnsi"/>
          <w:sz w:val="22"/>
          <w:szCs w:val="22"/>
        </w:rPr>
        <w:t xml:space="preserve"> torneos</w:t>
      </w:r>
      <w:proofErr w:type="gramEnd"/>
      <w:r w:rsidR="00C93DC3" w:rsidRPr="00EA1E72">
        <w:rPr>
          <w:rFonts w:asciiTheme="minorHAnsi" w:hAnsiTheme="minorHAnsi" w:cstheme="minorHAnsi"/>
          <w:sz w:val="22"/>
          <w:szCs w:val="22"/>
        </w:rPr>
        <w:t xml:space="preserve"> </w:t>
      </w:r>
      <w:r w:rsidR="00970A88" w:rsidRPr="00EA1E72">
        <w:rPr>
          <w:rFonts w:asciiTheme="minorHAnsi" w:hAnsiTheme="minorHAnsi" w:cstheme="minorHAnsi"/>
          <w:sz w:val="22"/>
          <w:szCs w:val="22"/>
        </w:rPr>
        <w:t xml:space="preserve">recreativos y deportivos </w:t>
      </w:r>
      <w:r w:rsidR="00C93DC3" w:rsidRPr="00EA1E72">
        <w:rPr>
          <w:rFonts w:asciiTheme="minorHAnsi" w:hAnsiTheme="minorHAnsi" w:cstheme="minorHAnsi"/>
          <w:sz w:val="22"/>
          <w:szCs w:val="22"/>
        </w:rPr>
        <w:t xml:space="preserve">de manera distinta, aplicando reglamentos oficiales, </w:t>
      </w:r>
      <w:r w:rsidR="007B716C" w:rsidRPr="00EA1E72">
        <w:rPr>
          <w:rFonts w:asciiTheme="minorHAnsi" w:hAnsiTheme="minorHAnsi" w:cstheme="minorHAnsi"/>
          <w:sz w:val="22"/>
          <w:szCs w:val="22"/>
        </w:rPr>
        <w:t xml:space="preserve">incorporando la </w:t>
      </w:r>
      <w:r w:rsidR="00C93DC3" w:rsidRPr="00EA1E72">
        <w:rPr>
          <w:rFonts w:asciiTheme="minorHAnsi" w:hAnsiTheme="minorHAnsi" w:cstheme="minorHAnsi"/>
          <w:sz w:val="22"/>
          <w:szCs w:val="22"/>
        </w:rPr>
        <w:t>cultura ciudadana, enfocando reglas de juego que permitieran una mejor convivencia entre los/as jugadores/as y sus acompañantes. Adicionalmente, se generaron actividades para todos los rangos poblacionales y se rompi</w:t>
      </w:r>
      <w:r w:rsidR="007B716C" w:rsidRPr="00EA1E72">
        <w:rPr>
          <w:rFonts w:asciiTheme="minorHAnsi" w:hAnsiTheme="minorHAnsi" w:cstheme="minorHAnsi"/>
          <w:sz w:val="22"/>
          <w:szCs w:val="22"/>
        </w:rPr>
        <w:t>eron</w:t>
      </w:r>
      <w:r w:rsidR="00C93DC3" w:rsidRPr="00EA1E72">
        <w:rPr>
          <w:rFonts w:asciiTheme="minorHAnsi" w:hAnsiTheme="minorHAnsi" w:cstheme="minorHAnsi"/>
          <w:sz w:val="22"/>
          <w:szCs w:val="22"/>
        </w:rPr>
        <w:t xml:space="preserve"> esquemas de trabajo de deportes no convencionales. En relación con las nuevas tendencias deportivas, se estableció una caracterización que le permite a la entidad revisar quiénes y cuáles son los colectivos y las personas que participan de estos procesos.</w:t>
      </w:r>
    </w:p>
    <w:p w14:paraId="2C3BCF32" w14:textId="77777777" w:rsidR="00EC3B21" w:rsidRDefault="00EC3B21" w:rsidP="000759A0">
      <w:pPr>
        <w:pStyle w:val="NormalWeb"/>
        <w:spacing w:before="0" w:beforeAutospacing="0" w:after="0" w:afterAutospacing="0"/>
        <w:contextualSpacing/>
        <w:jc w:val="both"/>
        <w:rPr>
          <w:rFonts w:asciiTheme="minorHAnsi" w:hAnsiTheme="minorHAnsi" w:cstheme="minorHAnsi"/>
          <w:sz w:val="22"/>
          <w:szCs w:val="22"/>
        </w:rPr>
      </w:pPr>
    </w:p>
    <w:p w14:paraId="7E831756" w14:textId="27216A2C" w:rsidR="00B76B8E" w:rsidRPr="00EA1E72" w:rsidRDefault="00C93DC3" w:rsidP="00EA1E72">
      <w:pPr>
        <w:pStyle w:val="NormalWeb"/>
        <w:numPr>
          <w:ilvl w:val="0"/>
          <w:numId w:val="60"/>
        </w:numPr>
        <w:spacing w:before="0" w:beforeAutospacing="0" w:after="0" w:afterAutospacing="0"/>
        <w:ind w:left="0"/>
        <w:contextualSpacing/>
        <w:jc w:val="both"/>
        <w:rPr>
          <w:rFonts w:asciiTheme="minorHAnsi" w:hAnsiTheme="minorHAnsi" w:cstheme="minorHAnsi"/>
          <w:sz w:val="22"/>
          <w:szCs w:val="22"/>
        </w:rPr>
      </w:pPr>
      <w:r w:rsidRPr="00EA1E72">
        <w:rPr>
          <w:rFonts w:asciiTheme="minorHAnsi" w:hAnsiTheme="minorHAnsi" w:cstheme="minorHAnsi"/>
          <w:sz w:val="22"/>
          <w:szCs w:val="22"/>
        </w:rPr>
        <w:t xml:space="preserve">Articulación interinstitucional en instancias como Mesa de Seguridad Ciclista, Consejo Distrital de la Bici y la Comisión Intersectorial de la Bicicleta, así como el reconocimiento e imagen positiva por parte de los beneficiarios de la estrategia Bogotá Pedalea. </w:t>
      </w:r>
    </w:p>
    <w:p w14:paraId="3CCE790E" w14:textId="0CBB2712" w:rsidR="000759A0" w:rsidRPr="00EA1E72" w:rsidRDefault="000759A0" w:rsidP="000759A0">
      <w:pPr>
        <w:pStyle w:val="NormalWeb"/>
        <w:spacing w:before="0" w:beforeAutospacing="0" w:after="0" w:afterAutospacing="0"/>
        <w:contextualSpacing/>
        <w:jc w:val="both"/>
        <w:rPr>
          <w:rFonts w:asciiTheme="minorHAnsi" w:hAnsiTheme="minorHAnsi" w:cstheme="minorHAnsi"/>
          <w:sz w:val="22"/>
          <w:szCs w:val="22"/>
        </w:rPr>
      </w:pPr>
    </w:p>
    <w:p w14:paraId="02D6924B" w14:textId="77777777" w:rsidR="000759A0" w:rsidRPr="00095664" w:rsidRDefault="000759A0" w:rsidP="00EA1E72">
      <w:pPr>
        <w:pStyle w:val="NormalWeb"/>
        <w:spacing w:before="0" w:beforeAutospacing="0" w:after="0" w:afterAutospacing="0"/>
        <w:contextualSpacing/>
        <w:jc w:val="both"/>
        <w:rPr>
          <w:rFonts w:asciiTheme="minorHAnsi" w:hAnsiTheme="minorHAnsi" w:cstheme="minorHAnsi"/>
          <w:sz w:val="22"/>
          <w:szCs w:val="22"/>
        </w:rPr>
      </w:pPr>
    </w:p>
    <w:p w14:paraId="273D6194" w14:textId="6F065172" w:rsidR="00DA0FA7" w:rsidRDefault="00AD148E" w:rsidP="00EA1E72">
      <w:pPr>
        <w:pStyle w:val="NormalWeb"/>
        <w:numPr>
          <w:ilvl w:val="0"/>
          <w:numId w:val="60"/>
        </w:numPr>
        <w:spacing w:before="0" w:beforeAutospacing="0" w:after="0" w:afterAutospacing="0"/>
        <w:ind w:left="0"/>
        <w:contextualSpacing/>
        <w:jc w:val="both"/>
        <w:rPr>
          <w:rFonts w:asciiTheme="minorHAnsi" w:hAnsiTheme="minorHAnsi" w:cstheme="minorHAnsi"/>
          <w:color w:val="222222"/>
          <w:sz w:val="22"/>
          <w:szCs w:val="22"/>
        </w:rPr>
      </w:pPr>
      <w:r w:rsidRPr="00EA1E72">
        <w:rPr>
          <w:rFonts w:asciiTheme="minorHAnsi" w:hAnsiTheme="minorHAnsi" w:cstheme="minorHAnsi"/>
          <w:color w:val="222222"/>
          <w:sz w:val="22"/>
          <w:szCs w:val="22"/>
        </w:rPr>
        <w:t xml:space="preserve">La Estrategia de Actividad física y deporte consolidó una oferta estructurada para la ciudadanía, actualmente se tiene presencia de los programas en las veinte (20) localidades de la ciudad. De igual forma, se implementaron nuevas tendencias del fitness tales como Cross </w:t>
      </w:r>
      <w:proofErr w:type="spellStart"/>
      <w:r w:rsidRPr="00EA1E72">
        <w:rPr>
          <w:rFonts w:asciiTheme="minorHAnsi" w:hAnsiTheme="minorHAnsi" w:cstheme="minorHAnsi"/>
          <w:color w:val="222222"/>
          <w:sz w:val="22"/>
          <w:szCs w:val="22"/>
        </w:rPr>
        <w:t>Hiit</w:t>
      </w:r>
      <w:proofErr w:type="spellEnd"/>
      <w:r w:rsidRPr="00EA1E72">
        <w:rPr>
          <w:rFonts w:asciiTheme="minorHAnsi" w:hAnsiTheme="minorHAnsi" w:cstheme="minorHAnsi"/>
          <w:color w:val="222222"/>
          <w:sz w:val="22"/>
          <w:szCs w:val="22"/>
        </w:rPr>
        <w:t xml:space="preserve">, Calistenia y TRX, constituyéndose en una de las principales líneas de trabajo del programa de actividad física para comunidad general y persona mayor, </w:t>
      </w:r>
      <w:r w:rsidR="0056405A" w:rsidRPr="00EA1E72">
        <w:rPr>
          <w:rFonts w:asciiTheme="minorHAnsi" w:hAnsiTheme="minorHAnsi" w:cstheme="minorHAnsi"/>
          <w:color w:val="222222"/>
          <w:sz w:val="22"/>
          <w:szCs w:val="22"/>
        </w:rPr>
        <w:t>resaltando</w:t>
      </w:r>
      <w:r w:rsidRPr="00EA1E72">
        <w:rPr>
          <w:rFonts w:asciiTheme="minorHAnsi" w:hAnsiTheme="minorHAnsi" w:cstheme="minorHAnsi"/>
          <w:color w:val="222222"/>
          <w:sz w:val="22"/>
          <w:szCs w:val="22"/>
        </w:rPr>
        <w:t xml:space="preserve"> la alta participación femenina.</w:t>
      </w:r>
      <w:r w:rsidR="00E73400" w:rsidRPr="00EA1E72">
        <w:rPr>
          <w:rFonts w:asciiTheme="minorHAnsi" w:hAnsiTheme="minorHAnsi" w:cstheme="minorHAnsi"/>
          <w:color w:val="222222"/>
          <w:sz w:val="22"/>
          <w:szCs w:val="22"/>
        </w:rPr>
        <w:t xml:space="preserve"> </w:t>
      </w:r>
      <w:r w:rsidRPr="00EA1E72">
        <w:rPr>
          <w:rFonts w:asciiTheme="minorHAnsi" w:hAnsiTheme="minorHAnsi" w:cstheme="minorHAnsi"/>
          <w:color w:val="222222"/>
          <w:sz w:val="22"/>
          <w:szCs w:val="22"/>
        </w:rPr>
        <w:t xml:space="preserve">Cada uno de los programas de la estrategia ha permitido </w:t>
      </w:r>
      <w:r w:rsidR="00E73400" w:rsidRPr="00EA1E72">
        <w:rPr>
          <w:rFonts w:asciiTheme="minorHAnsi" w:hAnsiTheme="minorHAnsi" w:cstheme="minorHAnsi"/>
          <w:color w:val="222222"/>
          <w:sz w:val="22"/>
          <w:szCs w:val="22"/>
        </w:rPr>
        <w:t>a la entidad</w:t>
      </w:r>
      <w:r w:rsidRPr="00EA1E72">
        <w:rPr>
          <w:rFonts w:asciiTheme="minorHAnsi" w:hAnsiTheme="minorHAnsi" w:cstheme="minorHAnsi"/>
          <w:color w:val="222222"/>
          <w:sz w:val="22"/>
          <w:szCs w:val="22"/>
        </w:rPr>
        <w:t xml:space="preserve"> lograr la “</w:t>
      </w:r>
      <w:r w:rsidR="00E73400" w:rsidRPr="00EA1E72">
        <w:rPr>
          <w:rFonts w:asciiTheme="minorHAnsi" w:hAnsiTheme="minorHAnsi" w:cstheme="minorHAnsi"/>
          <w:color w:val="222222"/>
          <w:sz w:val="22"/>
          <w:szCs w:val="22"/>
        </w:rPr>
        <w:t>f</w:t>
      </w:r>
      <w:r w:rsidRPr="00EA1E72">
        <w:rPr>
          <w:rFonts w:asciiTheme="minorHAnsi" w:hAnsiTheme="minorHAnsi" w:cstheme="minorHAnsi"/>
          <w:color w:val="222222"/>
          <w:sz w:val="22"/>
          <w:szCs w:val="22"/>
        </w:rPr>
        <w:t xml:space="preserve">idelización y adherencia de usuarios”, es así </w:t>
      </w:r>
      <w:r w:rsidR="00E84EFA" w:rsidRPr="00EA1E72">
        <w:rPr>
          <w:rFonts w:asciiTheme="minorHAnsi" w:hAnsiTheme="minorHAnsi" w:cstheme="minorHAnsi"/>
          <w:color w:val="222222"/>
          <w:sz w:val="22"/>
          <w:szCs w:val="22"/>
        </w:rPr>
        <w:t>como</w:t>
      </w:r>
      <w:r w:rsidRPr="00EA1E72">
        <w:rPr>
          <w:rFonts w:asciiTheme="minorHAnsi" w:hAnsiTheme="minorHAnsi" w:cstheme="minorHAnsi"/>
          <w:color w:val="222222"/>
          <w:sz w:val="22"/>
          <w:szCs w:val="22"/>
        </w:rPr>
        <w:t xml:space="preserve"> la participación de usuarios ha aumentado y demandan más atención desde la entidad por lo que debe mantenerse</w:t>
      </w:r>
      <w:r w:rsidRPr="00EA1E72">
        <w:rPr>
          <w:rFonts w:cstheme="minorHAnsi"/>
          <w:color w:val="222222"/>
        </w:rPr>
        <w:t>.</w:t>
      </w:r>
    </w:p>
    <w:p w14:paraId="4292C833" w14:textId="24824EB5" w:rsidR="00DA0FA7" w:rsidRDefault="00DA0FA7" w:rsidP="00DA0FA7">
      <w:pPr>
        <w:pStyle w:val="NormalWeb"/>
        <w:spacing w:before="0" w:beforeAutospacing="0" w:after="0" w:afterAutospacing="0"/>
        <w:contextualSpacing/>
        <w:jc w:val="both"/>
        <w:rPr>
          <w:rFonts w:asciiTheme="minorHAnsi" w:hAnsiTheme="minorHAnsi" w:cstheme="minorHAnsi"/>
          <w:color w:val="222222"/>
          <w:sz w:val="22"/>
          <w:szCs w:val="22"/>
        </w:rPr>
      </w:pPr>
    </w:p>
    <w:p w14:paraId="36124481" w14:textId="04AAE046" w:rsidR="00DA0FA7" w:rsidRDefault="00DA0FA7" w:rsidP="00DA0FA7">
      <w:pPr>
        <w:pStyle w:val="NormalWeb"/>
        <w:spacing w:before="0" w:beforeAutospacing="0" w:after="0" w:afterAutospacing="0"/>
        <w:contextualSpacing/>
        <w:jc w:val="both"/>
        <w:rPr>
          <w:rFonts w:asciiTheme="minorHAnsi" w:hAnsiTheme="minorHAnsi" w:cstheme="minorHAnsi"/>
          <w:color w:val="222222"/>
          <w:sz w:val="22"/>
          <w:szCs w:val="22"/>
        </w:rPr>
      </w:pPr>
    </w:p>
    <w:p w14:paraId="2A6A9421" w14:textId="250F0DEA" w:rsidR="00DA0FA7" w:rsidRDefault="00DA0FA7" w:rsidP="00DA0FA7">
      <w:pPr>
        <w:pStyle w:val="NormalWeb"/>
        <w:spacing w:before="0" w:beforeAutospacing="0" w:after="0" w:afterAutospacing="0"/>
        <w:contextualSpacing/>
        <w:jc w:val="both"/>
        <w:rPr>
          <w:rFonts w:asciiTheme="minorHAnsi" w:hAnsiTheme="minorHAnsi" w:cstheme="minorHAnsi"/>
          <w:color w:val="222222"/>
          <w:sz w:val="22"/>
          <w:szCs w:val="22"/>
        </w:rPr>
      </w:pPr>
    </w:p>
    <w:p w14:paraId="4E6714FD" w14:textId="77777777" w:rsidR="00DA0FA7" w:rsidRDefault="00DA0FA7" w:rsidP="00DA0FA7">
      <w:pPr>
        <w:pStyle w:val="NormalWeb"/>
        <w:spacing w:before="0" w:beforeAutospacing="0" w:after="0" w:afterAutospacing="0"/>
        <w:contextualSpacing/>
        <w:jc w:val="both"/>
        <w:rPr>
          <w:rFonts w:asciiTheme="minorHAnsi" w:hAnsiTheme="minorHAnsi" w:cstheme="minorHAnsi"/>
          <w:color w:val="222222"/>
          <w:sz w:val="22"/>
          <w:szCs w:val="22"/>
        </w:rPr>
      </w:pPr>
    </w:p>
    <w:p w14:paraId="4D958FD7" w14:textId="639D0A5F" w:rsidR="00DA0FA7" w:rsidRPr="00EA1E72" w:rsidRDefault="00DA0FA7" w:rsidP="00EA1E72">
      <w:pPr>
        <w:pStyle w:val="NormalWeb"/>
        <w:numPr>
          <w:ilvl w:val="0"/>
          <w:numId w:val="60"/>
        </w:numPr>
        <w:spacing w:before="0" w:beforeAutospacing="0" w:after="0" w:afterAutospacing="0"/>
        <w:ind w:left="-142" w:hanging="284"/>
        <w:contextualSpacing/>
        <w:jc w:val="both"/>
        <w:rPr>
          <w:rFonts w:asciiTheme="minorHAnsi" w:hAnsiTheme="minorHAnsi" w:cstheme="minorHAnsi"/>
          <w:color w:val="222222"/>
          <w:sz w:val="22"/>
          <w:szCs w:val="22"/>
        </w:rPr>
      </w:pPr>
      <w:r w:rsidRPr="00EA1E72">
        <w:rPr>
          <w:rFonts w:asciiTheme="minorHAnsi" w:hAnsiTheme="minorHAnsi" w:cstheme="minorHAnsi"/>
          <w:color w:val="222222"/>
          <w:sz w:val="22"/>
          <w:szCs w:val="22"/>
        </w:rPr>
        <w:t xml:space="preserve">Operación de 34 puntos de Escuela de la bicicleta, </w:t>
      </w:r>
      <w:proofErr w:type="gramStart"/>
      <w:r w:rsidRPr="00EA1E72">
        <w:rPr>
          <w:rFonts w:asciiTheme="minorHAnsi" w:hAnsiTheme="minorHAnsi" w:cstheme="minorHAnsi"/>
          <w:color w:val="222222"/>
          <w:sz w:val="22"/>
          <w:szCs w:val="22"/>
        </w:rPr>
        <w:t>14 puntos de Bogotá pedalea</w:t>
      </w:r>
      <w:proofErr w:type="gramEnd"/>
      <w:r w:rsidRPr="00EA1E72">
        <w:rPr>
          <w:rFonts w:asciiTheme="minorHAnsi" w:hAnsiTheme="minorHAnsi" w:cstheme="minorHAnsi"/>
          <w:color w:val="222222"/>
          <w:sz w:val="22"/>
          <w:szCs w:val="22"/>
        </w:rPr>
        <w:t xml:space="preserve"> y 20 puntos de manzanas del cuidado.</w:t>
      </w:r>
    </w:p>
    <w:p w14:paraId="6434E372" w14:textId="77777777" w:rsidR="00EC3B21" w:rsidRPr="00EA1E72" w:rsidRDefault="00EC3B21" w:rsidP="00EA1E72">
      <w:pPr>
        <w:pStyle w:val="NormalWeb"/>
        <w:spacing w:before="0" w:beforeAutospacing="0" w:after="0" w:afterAutospacing="0"/>
        <w:contextualSpacing/>
        <w:jc w:val="both"/>
        <w:rPr>
          <w:rFonts w:asciiTheme="minorHAnsi" w:hAnsiTheme="minorHAnsi" w:cstheme="minorHAnsi"/>
          <w:color w:val="222222"/>
          <w:sz w:val="22"/>
          <w:szCs w:val="22"/>
        </w:rPr>
      </w:pPr>
    </w:p>
    <w:p w14:paraId="6FA420C2" w14:textId="28A3D2E8" w:rsidR="00EC3B21" w:rsidRPr="00B76B8E" w:rsidRDefault="00E73400" w:rsidP="00EA1E72">
      <w:pPr>
        <w:pStyle w:val="NormalWeb"/>
        <w:numPr>
          <w:ilvl w:val="0"/>
          <w:numId w:val="53"/>
        </w:numPr>
        <w:spacing w:before="0" w:beforeAutospacing="0" w:after="0" w:afterAutospacing="0"/>
        <w:ind w:left="-142"/>
        <w:contextualSpacing/>
        <w:jc w:val="both"/>
        <w:rPr>
          <w:rFonts w:asciiTheme="minorHAnsi" w:hAnsiTheme="minorHAnsi" w:cstheme="minorHAnsi"/>
          <w:sz w:val="22"/>
          <w:szCs w:val="22"/>
        </w:rPr>
      </w:pPr>
      <w:r w:rsidRPr="00EA1E72">
        <w:rPr>
          <w:rFonts w:asciiTheme="minorHAnsi" w:hAnsiTheme="minorHAnsi" w:cstheme="minorHAnsi"/>
          <w:sz w:val="22"/>
          <w:szCs w:val="22"/>
        </w:rPr>
        <w:t>Durante esta administración se han realizado estrategias que benefician a la Ciudad y han fortalecido la imagen del instituto, como lo es Equipo Bogotá: la cual tiene como objetivo unificar y fomentar el sentido de pertenencia entre un grupo de deportistas registrados en Bogotá. Su propósito es establecer una conexión significativa entre estos deportistas y la comunidad, con el fin de recibir su apoyo y respaldo. Además, la estrategia busca que los deportistas se sientan parte integral de un proceso amplio que involucra a diversos profesionales, tanto del ámbito deportivo como de las áreas psicológica y comunicativa. Esto se refleja en la implementación de campañas de marketing que presentan productos exclusivos bajo la marca "Equipo Bogotá” y el slogan “Juntos por la Grandeza”.</w:t>
      </w:r>
    </w:p>
    <w:p w14:paraId="74AEDC03" w14:textId="77777777" w:rsidR="00EC3B21" w:rsidRPr="00EA1E72" w:rsidRDefault="00EC3B21" w:rsidP="00EA1E72">
      <w:pPr>
        <w:pStyle w:val="NormalWeb"/>
        <w:spacing w:before="0" w:beforeAutospacing="0" w:after="0" w:afterAutospacing="0"/>
        <w:ind w:left="-142"/>
        <w:contextualSpacing/>
        <w:jc w:val="both"/>
        <w:rPr>
          <w:rFonts w:asciiTheme="minorHAnsi" w:hAnsiTheme="minorHAnsi" w:cstheme="minorHAnsi"/>
        </w:rPr>
      </w:pPr>
    </w:p>
    <w:p w14:paraId="5867F6B6" w14:textId="14E645A9" w:rsidR="00EC3B21" w:rsidRPr="00EC3B21" w:rsidRDefault="00B67BE3" w:rsidP="00EA1E72">
      <w:pPr>
        <w:pStyle w:val="NormalWeb"/>
        <w:numPr>
          <w:ilvl w:val="0"/>
          <w:numId w:val="53"/>
        </w:numPr>
        <w:spacing w:before="0" w:beforeAutospacing="0" w:after="0" w:afterAutospacing="0"/>
        <w:ind w:left="-142"/>
        <w:contextualSpacing/>
        <w:jc w:val="both"/>
        <w:rPr>
          <w:rFonts w:asciiTheme="minorHAnsi" w:hAnsiTheme="minorHAnsi" w:cstheme="minorHAnsi"/>
          <w:sz w:val="22"/>
          <w:szCs w:val="22"/>
        </w:rPr>
      </w:pPr>
      <w:r w:rsidRPr="00EC3B21">
        <w:rPr>
          <w:rFonts w:asciiTheme="minorHAnsi" w:hAnsiTheme="minorHAnsi" w:cstheme="minorHAnsi"/>
          <w:sz w:val="22"/>
          <w:szCs w:val="22"/>
        </w:rPr>
        <w:t>E</w:t>
      </w:r>
      <w:r w:rsidR="00E73400" w:rsidRPr="00EC3B21">
        <w:rPr>
          <w:rFonts w:asciiTheme="minorHAnsi" w:hAnsiTheme="minorHAnsi" w:cstheme="minorHAnsi"/>
          <w:sz w:val="22"/>
          <w:szCs w:val="22"/>
        </w:rPr>
        <w:t xml:space="preserve">n armonía </w:t>
      </w:r>
      <w:r w:rsidRPr="00EC3B21">
        <w:rPr>
          <w:rFonts w:asciiTheme="minorHAnsi" w:hAnsiTheme="minorHAnsi" w:cstheme="minorHAnsi"/>
          <w:sz w:val="22"/>
          <w:szCs w:val="22"/>
        </w:rPr>
        <w:t xml:space="preserve">con los objetivos del POT - Bogotá Reverdece, </w:t>
      </w:r>
      <w:r w:rsidR="00E73400" w:rsidRPr="00EC3B21">
        <w:rPr>
          <w:rFonts w:asciiTheme="minorHAnsi" w:hAnsiTheme="minorHAnsi" w:cstheme="minorHAnsi"/>
          <w:sz w:val="22"/>
          <w:szCs w:val="22"/>
        </w:rPr>
        <w:t xml:space="preserve">se </w:t>
      </w:r>
      <w:r w:rsidRPr="00EC3B21">
        <w:rPr>
          <w:rFonts w:asciiTheme="minorHAnsi" w:hAnsiTheme="minorHAnsi" w:cstheme="minorHAnsi"/>
          <w:sz w:val="22"/>
          <w:szCs w:val="22"/>
        </w:rPr>
        <w:t>ha</w:t>
      </w:r>
      <w:r w:rsidR="00CF4511" w:rsidRPr="00EC3B21">
        <w:rPr>
          <w:rFonts w:asciiTheme="minorHAnsi" w:hAnsiTheme="minorHAnsi" w:cstheme="minorHAnsi"/>
          <w:sz w:val="22"/>
          <w:szCs w:val="22"/>
        </w:rPr>
        <w:t>n</w:t>
      </w:r>
      <w:r w:rsidRPr="00EC3B21">
        <w:rPr>
          <w:rFonts w:asciiTheme="minorHAnsi" w:hAnsiTheme="minorHAnsi" w:cstheme="minorHAnsi"/>
          <w:sz w:val="22"/>
          <w:szCs w:val="22"/>
        </w:rPr>
        <w:t xml:space="preserve"> incorporado los criterios de diseño para el sistema de espacio público peatonal, en los que los parques deben enriquecer sus soluciones para ofrecer vitalidad, accesibilidad, seguridad y conectividad ambiental</w:t>
      </w:r>
      <w:r w:rsidR="005D62C5" w:rsidRPr="00EC3B21">
        <w:rPr>
          <w:rFonts w:asciiTheme="minorHAnsi" w:hAnsiTheme="minorHAnsi" w:cstheme="minorHAnsi"/>
          <w:sz w:val="22"/>
          <w:szCs w:val="22"/>
        </w:rPr>
        <w:t xml:space="preserve">, </w:t>
      </w:r>
      <w:r w:rsidRPr="00EC3B21">
        <w:rPr>
          <w:rFonts w:asciiTheme="minorHAnsi" w:hAnsiTheme="minorHAnsi" w:cstheme="minorHAnsi"/>
          <w:sz w:val="22"/>
          <w:szCs w:val="22"/>
        </w:rPr>
        <w:t>construye</w:t>
      </w:r>
      <w:r w:rsidR="005D62C5" w:rsidRPr="00EC3B21">
        <w:rPr>
          <w:rFonts w:asciiTheme="minorHAnsi" w:hAnsiTheme="minorHAnsi" w:cstheme="minorHAnsi"/>
          <w:sz w:val="22"/>
          <w:szCs w:val="22"/>
        </w:rPr>
        <w:t>ndo</w:t>
      </w:r>
      <w:r w:rsidRPr="00EC3B21">
        <w:rPr>
          <w:rFonts w:asciiTheme="minorHAnsi" w:hAnsiTheme="minorHAnsi" w:cstheme="minorHAnsi"/>
          <w:sz w:val="22"/>
          <w:szCs w:val="22"/>
        </w:rPr>
        <w:t xml:space="preserve"> secuencialmente unos lineamientos para la actualización de las cartillas existentes, buscando superar las condiciones mínimas exigidas a consultores o urbanizadores, que eran netamente de índole constructivo, contractual y de norma de accesibilidad</w:t>
      </w:r>
      <w:r w:rsidR="00A1061E" w:rsidRPr="00EC3B21">
        <w:rPr>
          <w:rFonts w:asciiTheme="minorHAnsi" w:hAnsiTheme="minorHAnsi" w:cstheme="minorHAnsi"/>
          <w:sz w:val="22"/>
          <w:szCs w:val="22"/>
        </w:rPr>
        <w:t xml:space="preserve">, </w:t>
      </w:r>
      <w:r w:rsidR="00E73400" w:rsidRPr="00EC3B21">
        <w:rPr>
          <w:rFonts w:asciiTheme="minorHAnsi" w:hAnsiTheme="minorHAnsi" w:cstheme="minorHAnsi"/>
          <w:sz w:val="22"/>
          <w:szCs w:val="22"/>
        </w:rPr>
        <w:t>para</w:t>
      </w:r>
      <w:r w:rsidR="00A1061E" w:rsidRPr="00EC3B21">
        <w:rPr>
          <w:rFonts w:asciiTheme="minorHAnsi" w:hAnsiTheme="minorHAnsi" w:cstheme="minorHAnsi"/>
          <w:sz w:val="22"/>
          <w:szCs w:val="22"/>
        </w:rPr>
        <w:t xml:space="preserve"> </w:t>
      </w:r>
      <w:r w:rsidRPr="00EC3B21">
        <w:rPr>
          <w:rFonts w:asciiTheme="minorHAnsi" w:hAnsiTheme="minorHAnsi" w:cstheme="minorHAnsi"/>
          <w:sz w:val="22"/>
          <w:szCs w:val="22"/>
        </w:rPr>
        <w:t xml:space="preserve">profundizar en la función estructurante urbana que los parques deben asumir, acorde </w:t>
      </w:r>
      <w:r w:rsidR="00A1061E" w:rsidRPr="00EC3B21">
        <w:rPr>
          <w:rFonts w:asciiTheme="minorHAnsi" w:hAnsiTheme="minorHAnsi" w:cstheme="minorHAnsi"/>
          <w:sz w:val="22"/>
          <w:szCs w:val="22"/>
        </w:rPr>
        <w:t>con</w:t>
      </w:r>
      <w:r w:rsidRPr="00EC3B21">
        <w:rPr>
          <w:rFonts w:asciiTheme="minorHAnsi" w:hAnsiTheme="minorHAnsi" w:cstheme="minorHAnsi"/>
          <w:sz w:val="22"/>
          <w:szCs w:val="22"/>
        </w:rPr>
        <w:t xml:space="preserve"> los retos ecológicos y sociales contemporáneos que tienen las ciudades como Bogotá.</w:t>
      </w:r>
    </w:p>
    <w:p w14:paraId="17AA3F7F" w14:textId="77777777" w:rsidR="00EC3B21" w:rsidRPr="00EC3B21" w:rsidRDefault="00EC3B21" w:rsidP="00EA1E72">
      <w:pPr>
        <w:pStyle w:val="NormalWeb"/>
        <w:spacing w:before="0" w:beforeAutospacing="0" w:after="0" w:afterAutospacing="0"/>
        <w:ind w:left="720"/>
        <w:contextualSpacing/>
        <w:jc w:val="both"/>
        <w:rPr>
          <w:rFonts w:asciiTheme="minorHAnsi" w:hAnsiTheme="minorHAnsi" w:cstheme="minorHAnsi"/>
          <w:sz w:val="22"/>
          <w:szCs w:val="22"/>
        </w:rPr>
      </w:pPr>
    </w:p>
    <w:p w14:paraId="798D105D" w14:textId="610B2DE6" w:rsidR="00EC3B21" w:rsidRPr="00EC3B21" w:rsidRDefault="007B716C" w:rsidP="00EA1E72">
      <w:pPr>
        <w:pStyle w:val="NormalWeb"/>
        <w:numPr>
          <w:ilvl w:val="0"/>
          <w:numId w:val="53"/>
        </w:numPr>
        <w:spacing w:before="0" w:beforeAutospacing="0" w:after="0" w:afterAutospacing="0"/>
        <w:ind w:left="-142"/>
        <w:contextualSpacing/>
        <w:jc w:val="both"/>
        <w:rPr>
          <w:rFonts w:asciiTheme="minorHAnsi" w:hAnsiTheme="minorHAnsi" w:cstheme="minorHAnsi"/>
          <w:color w:val="222222"/>
          <w:sz w:val="22"/>
          <w:szCs w:val="22"/>
        </w:rPr>
      </w:pPr>
      <w:r w:rsidRPr="00EC3B21">
        <w:rPr>
          <w:rFonts w:asciiTheme="minorHAnsi" w:hAnsiTheme="minorHAnsi" w:cstheme="minorHAnsi"/>
          <w:sz w:val="22"/>
          <w:szCs w:val="22"/>
        </w:rPr>
        <w:t>C</w:t>
      </w:r>
      <w:r w:rsidR="00C97BDA" w:rsidRPr="00EC3B21">
        <w:rPr>
          <w:rFonts w:asciiTheme="minorHAnsi" w:hAnsiTheme="minorHAnsi" w:cstheme="minorHAnsi"/>
          <w:sz w:val="22"/>
          <w:szCs w:val="22"/>
        </w:rPr>
        <w:t xml:space="preserve">ontar </w:t>
      </w:r>
      <w:r w:rsidRPr="00EC3B21">
        <w:rPr>
          <w:rFonts w:asciiTheme="minorHAnsi" w:hAnsiTheme="minorHAnsi" w:cstheme="minorHAnsi"/>
          <w:sz w:val="22"/>
          <w:szCs w:val="22"/>
        </w:rPr>
        <w:t xml:space="preserve">con </w:t>
      </w:r>
      <w:r w:rsidR="00C97BDA" w:rsidRPr="00EC3B21">
        <w:rPr>
          <w:rFonts w:asciiTheme="minorHAnsi" w:hAnsiTheme="minorHAnsi" w:cstheme="minorHAnsi"/>
          <w:sz w:val="22"/>
          <w:szCs w:val="22"/>
        </w:rPr>
        <w:t xml:space="preserve">el Sistema de Información Geográfico </w:t>
      </w:r>
      <w:r w:rsidR="00FB5C13" w:rsidRPr="00EC3B21">
        <w:rPr>
          <w:rFonts w:asciiTheme="minorHAnsi" w:hAnsiTheme="minorHAnsi" w:cstheme="minorHAnsi"/>
          <w:sz w:val="22"/>
          <w:szCs w:val="22"/>
        </w:rPr>
        <w:t>desarrollado con</w:t>
      </w:r>
      <w:r w:rsidR="00C97BDA" w:rsidRPr="00EC3B21">
        <w:rPr>
          <w:rFonts w:asciiTheme="minorHAnsi" w:hAnsiTheme="minorHAnsi" w:cstheme="minorHAnsi"/>
          <w:sz w:val="22"/>
          <w:szCs w:val="22"/>
        </w:rPr>
        <w:t xml:space="preserve"> software licenciado de ESRI, permit</w:t>
      </w:r>
      <w:r w:rsidRPr="00EC3B21">
        <w:rPr>
          <w:rFonts w:asciiTheme="minorHAnsi" w:hAnsiTheme="minorHAnsi" w:cstheme="minorHAnsi"/>
          <w:sz w:val="22"/>
          <w:szCs w:val="22"/>
        </w:rPr>
        <w:t>e</w:t>
      </w:r>
      <w:r w:rsidR="00C97BDA" w:rsidRPr="00EC3B21">
        <w:rPr>
          <w:rFonts w:asciiTheme="minorHAnsi" w:hAnsiTheme="minorHAnsi" w:cstheme="minorHAnsi"/>
          <w:sz w:val="22"/>
          <w:szCs w:val="22"/>
        </w:rPr>
        <w:t xml:space="preserve"> a la entidad una mayor capacidad de visualización</w:t>
      </w:r>
      <w:r w:rsidR="00FB5C13" w:rsidRPr="00EC3B21">
        <w:rPr>
          <w:rFonts w:asciiTheme="minorHAnsi" w:hAnsiTheme="minorHAnsi" w:cstheme="minorHAnsi"/>
          <w:sz w:val="22"/>
          <w:szCs w:val="22"/>
        </w:rPr>
        <w:t xml:space="preserve"> y </w:t>
      </w:r>
      <w:r w:rsidR="00C97BDA" w:rsidRPr="00EC3B21">
        <w:rPr>
          <w:rFonts w:asciiTheme="minorHAnsi" w:hAnsiTheme="minorHAnsi" w:cstheme="minorHAnsi"/>
          <w:sz w:val="22"/>
          <w:szCs w:val="22"/>
        </w:rPr>
        <w:t>representa</w:t>
      </w:r>
      <w:r w:rsidR="00154AA7" w:rsidRPr="00EC3B21">
        <w:rPr>
          <w:rFonts w:asciiTheme="minorHAnsi" w:hAnsiTheme="minorHAnsi" w:cstheme="minorHAnsi"/>
          <w:sz w:val="22"/>
          <w:szCs w:val="22"/>
        </w:rPr>
        <w:t xml:space="preserve">ción </w:t>
      </w:r>
      <w:r w:rsidRPr="00EC3B21">
        <w:rPr>
          <w:rFonts w:asciiTheme="minorHAnsi" w:hAnsiTheme="minorHAnsi" w:cstheme="minorHAnsi"/>
          <w:sz w:val="22"/>
          <w:szCs w:val="22"/>
        </w:rPr>
        <w:t xml:space="preserve">de </w:t>
      </w:r>
      <w:r w:rsidR="00C97BDA" w:rsidRPr="00EC3B21">
        <w:rPr>
          <w:rFonts w:asciiTheme="minorHAnsi" w:hAnsiTheme="minorHAnsi" w:cstheme="minorHAnsi"/>
          <w:sz w:val="22"/>
          <w:szCs w:val="22"/>
        </w:rPr>
        <w:t>datos geográficos de manera efectiva en mapas, lo que facilita la comprensión de la información espacial</w:t>
      </w:r>
      <w:r w:rsidR="00FB5C13" w:rsidRPr="00EC3B21">
        <w:rPr>
          <w:rFonts w:asciiTheme="minorHAnsi" w:hAnsiTheme="minorHAnsi" w:cstheme="minorHAnsi"/>
          <w:sz w:val="22"/>
          <w:szCs w:val="22"/>
        </w:rPr>
        <w:t>. E</w:t>
      </w:r>
      <w:r w:rsidR="00FB5C13" w:rsidRPr="00EC3B21">
        <w:rPr>
          <w:rFonts w:asciiTheme="minorHAnsi" w:hAnsiTheme="minorHAnsi" w:cstheme="minorHAnsi"/>
          <w:color w:val="000000" w:themeColor="text1"/>
          <w:sz w:val="22"/>
          <w:szCs w:val="22"/>
        </w:rPr>
        <w:t xml:space="preserve">sta herramienta tecnológica permite conocer la conformación de </w:t>
      </w:r>
      <w:r w:rsidR="00A963CA" w:rsidRPr="00EC3B21">
        <w:rPr>
          <w:rFonts w:asciiTheme="minorHAnsi" w:hAnsiTheme="minorHAnsi" w:cstheme="minorHAnsi"/>
          <w:color w:val="000000" w:themeColor="text1"/>
          <w:sz w:val="22"/>
          <w:szCs w:val="22"/>
        </w:rPr>
        <w:t>cada parque</w:t>
      </w:r>
      <w:r w:rsidR="00FB5C13" w:rsidRPr="00EC3B21">
        <w:rPr>
          <w:rFonts w:asciiTheme="minorHAnsi" w:hAnsiTheme="minorHAnsi" w:cstheme="minorHAnsi"/>
          <w:color w:val="000000" w:themeColor="text1"/>
          <w:sz w:val="22"/>
          <w:szCs w:val="22"/>
        </w:rPr>
        <w:t xml:space="preserve"> con un inventario detallado de la cantidad de juegos, escenarios deportivos, mobiliario urbano en el cual se puede ver de primera mano </w:t>
      </w:r>
      <w:r w:rsidR="00E73400" w:rsidRPr="00EC3B21">
        <w:rPr>
          <w:rFonts w:asciiTheme="minorHAnsi" w:hAnsiTheme="minorHAnsi" w:cstheme="minorHAnsi"/>
          <w:color w:val="000000" w:themeColor="text1"/>
          <w:sz w:val="22"/>
          <w:szCs w:val="22"/>
        </w:rPr>
        <w:t>su estado</w:t>
      </w:r>
      <w:r w:rsidR="00FB5C13" w:rsidRPr="00EC3B21">
        <w:rPr>
          <w:rFonts w:asciiTheme="minorHAnsi" w:hAnsiTheme="minorHAnsi" w:cstheme="minorHAnsi"/>
          <w:color w:val="000000" w:themeColor="text1"/>
          <w:sz w:val="22"/>
          <w:szCs w:val="22"/>
        </w:rPr>
        <w:t xml:space="preserve"> y se constituirá en una fuente de información para la toma de decisiones frente a la inversión que requieran los parques.</w:t>
      </w:r>
      <w:r w:rsidR="0076236D" w:rsidRPr="00EC3B21">
        <w:rPr>
          <w:rFonts w:asciiTheme="minorHAnsi" w:hAnsiTheme="minorHAnsi" w:cstheme="minorHAnsi"/>
          <w:color w:val="000000" w:themeColor="text1"/>
          <w:sz w:val="22"/>
          <w:szCs w:val="22"/>
        </w:rPr>
        <w:t xml:space="preserve"> Se recomienda su actualización.</w:t>
      </w:r>
    </w:p>
    <w:p w14:paraId="41E4C0C1" w14:textId="77777777" w:rsidR="00EC3B21" w:rsidRPr="00EC3B21" w:rsidRDefault="00EC3B21" w:rsidP="00EA1E72">
      <w:pPr>
        <w:pStyle w:val="NormalWeb"/>
        <w:spacing w:before="0" w:beforeAutospacing="0" w:after="0" w:afterAutospacing="0"/>
        <w:ind w:left="-142"/>
        <w:contextualSpacing/>
        <w:jc w:val="both"/>
        <w:rPr>
          <w:rFonts w:asciiTheme="minorHAnsi" w:hAnsiTheme="minorHAnsi" w:cstheme="minorHAnsi"/>
          <w:color w:val="222222"/>
          <w:sz w:val="22"/>
          <w:szCs w:val="22"/>
        </w:rPr>
      </w:pPr>
    </w:p>
    <w:p w14:paraId="30CD7B54" w14:textId="04ECB1AA" w:rsidR="00B76B8E" w:rsidRPr="00EA1E72" w:rsidRDefault="00E73400" w:rsidP="00EA1E72">
      <w:pPr>
        <w:pStyle w:val="NormalWeb"/>
        <w:numPr>
          <w:ilvl w:val="0"/>
          <w:numId w:val="53"/>
        </w:numPr>
        <w:spacing w:before="0" w:beforeAutospacing="0" w:after="0" w:afterAutospacing="0"/>
        <w:ind w:left="-142"/>
        <w:contextualSpacing/>
        <w:jc w:val="both"/>
        <w:rPr>
          <w:rFonts w:asciiTheme="minorHAnsi" w:hAnsiTheme="minorHAnsi" w:cstheme="minorHAnsi"/>
          <w:sz w:val="22"/>
          <w:szCs w:val="22"/>
        </w:rPr>
      </w:pPr>
      <w:r w:rsidRPr="00EC3B21">
        <w:rPr>
          <w:rFonts w:asciiTheme="minorHAnsi" w:hAnsiTheme="minorHAnsi" w:cstheme="minorHAnsi"/>
          <w:color w:val="222222"/>
          <w:sz w:val="22"/>
          <w:szCs w:val="22"/>
        </w:rPr>
        <w:t>Definición de</w:t>
      </w:r>
      <w:r w:rsidR="007E076B" w:rsidRPr="00EC3B21">
        <w:rPr>
          <w:rFonts w:asciiTheme="minorHAnsi" w:hAnsiTheme="minorHAnsi" w:cstheme="minorHAnsi"/>
          <w:color w:val="222222"/>
          <w:sz w:val="22"/>
          <w:szCs w:val="22"/>
        </w:rPr>
        <w:t xml:space="preserve"> una</w:t>
      </w:r>
      <w:r w:rsidR="00C93DC3" w:rsidRPr="00EC3B21">
        <w:rPr>
          <w:rFonts w:asciiTheme="minorHAnsi" w:hAnsiTheme="minorHAnsi" w:cstheme="minorHAnsi"/>
          <w:color w:val="222222"/>
          <w:sz w:val="22"/>
          <w:szCs w:val="22"/>
        </w:rPr>
        <w:t xml:space="preserve"> Estrategia Ambiental con énfasis en la Estructura Ecológica Principal (EEP), toda vez que, los parques urbanos son parte integral para la conservación y la conectividad biológica. Esta estrategia se fundamenta desde un enfoque sistémico, pensada para la construcción de tejido social alrededor de espacios de convivencia, infraestructura sostenible y el conocimiento y reconocimiento de la existencia de otras formas de vida que cohabitan los territorios urbanos. Como resultado de la implementación de esta estrategia en los parques administrados por el IDRD, se ha contribuido a la adaptación y mitigación al cambio climático y a la innovación y generación de confianza del espacio público en la ciudad. Es necesario su continuidad para dar cumplimiento al marco jurídico en la materia y el cumplimiento del plan de acción de la Política Pública de Deporte, Recreación, Actividad Física, Parques y Escenarios 2022-2032.</w:t>
      </w:r>
    </w:p>
    <w:p w14:paraId="475B857A" w14:textId="6700D2C4" w:rsidR="00EC3B21" w:rsidRDefault="00EC3B21" w:rsidP="00B76B8E">
      <w:pPr>
        <w:pStyle w:val="NormalWeb"/>
        <w:spacing w:before="0" w:beforeAutospacing="0" w:after="0" w:afterAutospacing="0"/>
        <w:ind w:left="-142"/>
        <w:contextualSpacing/>
        <w:jc w:val="both"/>
        <w:rPr>
          <w:rFonts w:asciiTheme="minorHAnsi" w:hAnsiTheme="minorHAnsi" w:cstheme="minorHAnsi"/>
          <w:sz w:val="22"/>
          <w:szCs w:val="22"/>
        </w:rPr>
      </w:pPr>
    </w:p>
    <w:p w14:paraId="25A28FA2" w14:textId="70AEAF8B" w:rsidR="00DA0FA7" w:rsidRDefault="00DA0FA7" w:rsidP="00B76B8E">
      <w:pPr>
        <w:pStyle w:val="NormalWeb"/>
        <w:spacing w:before="0" w:beforeAutospacing="0" w:after="0" w:afterAutospacing="0"/>
        <w:ind w:left="-142"/>
        <w:contextualSpacing/>
        <w:jc w:val="both"/>
        <w:rPr>
          <w:rFonts w:asciiTheme="minorHAnsi" w:hAnsiTheme="minorHAnsi" w:cstheme="minorHAnsi"/>
          <w:sz w:val="22"/>
          <w:szCs w:val="22"/>
        </w:rPr>
      </w:pPr>
    </w:p>
    <w:p w14:paraId="7891582F" w14:textId="5C0CD1E3" w:rsidR="00DA0FA7" w:rsidRDefault="00DA0FA7" w:rsidP="00B76B8E">
      <w:pPr>
        <w:pStyle w:val="NormalWeb"/>
        <w:spacing w:before="0" w:beforeAutospacing="0" w:after="0" w:afterAutospacing="0"/>
        <w:ind w:left="-142"/>
        <w:contextualSpacing/>
        <w:jc w:val="both"/>
        <w:rPr>
          <w:rFonts w:asciiTheme="minorHAnsi" w:hAnsiTheme="minorHAnsi" w:cstheme="minorHAnsi"/>
          <w:sz w:val="22"/>
          <w:szCs w:val="22"/>
        </w:rPr>
      </w:pPr>
    </w:p>
    <w:p w14:paraId="72DCE18E" w14:textId="5A0128D4" w:rsidR="00DA0FA7" w:rsidRDefault="00DA0FA7" w:rsidP="00B76B8E">
      <w:pPr>
        <w:pStyle w:val="NormalWeb"/>
        <w:spacing w:before="0" w:beforeAutospacing="0" w:after="0" w:afterAutospacing="0"/>
        <w:ind w:left="-142"/>
        <w:contextualSpacing/>
        <w:jc w:val="both"/>
        <w:rPr>
          <w:rFonts w:asciiTheme="minorHAnsi" w:hAnsiTheme="minorHAnsi" w:cstheme="minorHAnsi"/>
          <w:sz w:val="22"/>
          <w:szCs w:val="22"/>
        </w:rPr>
      </w:pPr>
    </w:p>
    <w:p w14:paraId="798823A1" w14:textId="77777777" w:rsidR="00DA0FA7" w:rsidRPr="00095664" w:rsidRDefault="00DA0FA7" w:rsidP="00EA1E72">
      <w:pPr>
        <w:pStyle w:val="NormalWeb"/>
        <w:spacing w:before="0" w:beforeAutospacing="0" w:after="0" w:afterAutospacing="0"/>
        <w:ind w:left="-142"/>
        <w:contextualSpacing/>
        <w:jc w:val="both"/>
        <w:rPr>
          <w:rFonts w:asciiTheme="minorHAnsi" w:hAnsiTheme="minorHAnsi" w:cstheme="minorHAnsi"/>
          <w:sz w:val="22"/>
          <w:szCs w:val="22"/>
        </w:rPr>
      </w:pPr>
    </w:p>
    <w:p w14:paraId="6E87E071" w14:textId="0137BD72" w:rsidR="00C93DC3" w:rsidRPr="00095664" w:rsidRDefault="00EF7F8E" w:rsidP="00EA1E72">
      <w:pPr>
        <w:pStyle w:val="NormalWeb"/>
        <w:numPr>
          <w:ilvl w:val="0"/>
          <w:numId w:val="53"/>
        </w:numPr>
        <w:spacing w:before="0" w:beforeAutospacing="0" w:after="0" w:afterAutospacing="0"/>
        <w:ind w:left="-142"/>
        <w:contextualSpacing/>
        <w:jc w:val="both"/>
        <w:rPr>
          <w:rFonts w:asciiTheme="minorHAnsi" w:hAnsiTheme="minorHAnsi" w:cstheme="minorHAnsi"/>
          <w:sz w:val="22"/>
          <w:szCs w:val="22"/>
        </w:rPr>
      </w:pPr>
      <w:r w:rsidRPr="00095664">
        <w:rPr>
          <w:rFonts w:asciiTheme="minorHAnsi" w:hAnsiTheme="minorHAnsi" w:cstheme="minorHAnsi"/>
          <w:color w:val="222222"/>
          <w:sz w:val="22"/>
          <w:szCs w:val="22"/>
        </w:rPr>
        <w:lastRenderedPageBreak/>
        <w:t xml:space="preserve">Implementación </w:t>
      </w:r>
      <w:r w:rsidR="001B1D39" w:rsidRPr="00095664">
        <w:rPr>
          <w:rFonts w:asciiTheme="minorHAnsi" w:hAnsiTheme="minorHAnsi" w:cstheme="minorHAnsi"/>
          <w:color w:val="222222"/>
          <w:sz w:val="22"/>
          <w:szCs w:val="22"/>
        </w:rPr>
        <w:t>de estrategias</w:t>
      </w:r>
      <w:r w:rsidR="00C93DC3" w:rsidRPr="00095664">
        <w:rPr>
          <w:rFonts w:asciiTheme="minorHAnsi" w:hAnsiTheme="minorHAnsi" w:cstheme="minorHAnsi"/>
          <w:color w:val="222222"/>
          <w:sz w:val="22"/>
          <w:szCs w:val="22"/>
        </w:rPr>
        <w:t xml:space="preserve"> para el Fortalecimiento de la economía del sector deporte, recreación y actividad física de Bogotá, como son la cuenta satélite, el clúster para la economía de deporte y la suscripción de alianzas con terceros, que permiten la promoción y articulación de diferentes actores, espacios y alternativas para el fortalecer el sistema distrital de parques, el sector deporte y las estrategias de desarrollo económico en la ciudad. Es necesario su continuidad como aporte del IDRD a la reactivación económica de la Ciudad y el cumplimiento del plan de acción de la Política Pública de Deporte, Recreación, Actividad Física, Parques y Escenarios 2022-2032.</w:t>
      </w:r>
    </w:p>
    <w:p w14:paraId="6DBA3BD8" w14:textId="77777777" w:rsidR="00C93DC3" w:rsidRPr="00095664" w:rsidRDefault="00C93DC3" w:rsidP="00095664">
      <w:pPr>
        <w:pStyle w:val="Prrafodelista"/>
        <w:spacing w:after="0" w:line="240" w:lineRule="auto"/>
        <w:rPr>
          <w:rFonts w:asciiTheme="minorHAnsi" w:hAnsiTheme="minorHAnsi" w:cstheme="minorHAnsi"/>
          <w:color w:val="222222"/>
        </w:rPr>
      </w:pPr>
    </w:p>
    <w:p w14:paraId="4DB0760D" w14:textId="6618E97B" w:rsidR="00E84EFA" w:rsidRPr="00095664" w:rsidRDefault="00EF7F8E" w:rsidP="00EA1E72">
      <w:pPr>
        <w:pStyle w:val="NormalWeb"/>
        <w:numPr>
          <w:ilvl w:val="0"/>
          <w:numId w:val="54"/>
        </w:numPr>
        <w:spacing w:before="0" w:beforeAutospacing="0" w:after="0" w:afterAutospacing="0"/>
        <w:ind w:left="-142" w:hanging="426"/>
        <w:contextualSpacing/>
        <w:jc w:val="both"/>
        <w:rPr>
          <w:rFonts w:asciiTheme="minorHAnsi" w:hAnsiTheme="minorHAnsi" w:cstheme="minorHAnsi"/>
          <w:sz w:val="22"/>
          <w:szCs w:val="22"/>
        </w:rPr>
      </w:pPr>
      <w:r w:rsidRPr="00095664">
        <w:rPr>
          <w:rFonts w:asciiTheme="minorHAnsi" w:hAnsiTheme="minorHAnsi" w:cstheme="minorHAnsi"/>
          <w:color w:val="222222"/>
          <w:sz w:val="22"/>
          <w:szCs w:val="22"/>
        </w:rPr>
        <w:t xml:space="preserve">Aplicación de </w:t>
      </w:r>
      <w:r w:rsidR="00C93DC3" w:rsidRPr="00095664">
        <w:rPr>
          <w:rFonts w:asciiTheme="minorHAnsi" w:hAnsiTheme="minorHAnsi" w:cstheme="minorHAnsi"/>
          <w:color w:val="222222"/>
          <w:sz w:val="22"/>
          <w:szCs w:val="22"/>
        </w:rPr>
        <w:t>un enfoque territorial e innovador</w:t>
      </w:r>
      <w:r w:rsidR="007B30A5" w:rsidRPr="00095664">
        <w:rPr>
          <w:rFonts w:asciiTheme="minorHAnsi" w:hAnsiTheme="minorHAnsi" w:cstheme="minorHAnsi"/>
          <w:color w:val="222222"/>
          <w:sz w:val="22"/>
          <w:szCs w:val="22"/>
        </w:rPr>
        <w:t xml:space="preserve"> en</w:t>
      </w:r>
      <w:r w:rsidR="00C93DC3" w:rsidRPr="00095664">
        <w:rPr>
          <w:rFonts w:asciiTheme="minorHAnsi" w:hAnsiTheme="minorHAnsi" w:cstheme="minorHAnsi"/>
          <w:color w:val="222222"/>
          <w:sz w:val="22"/>
          <w:szCs w:val="22"/>
        </w:rPr>
        <w:t xml:space="preserve"> la administración del Sistema Distrital de Parques, entendiendo las características y necesidades de cada parque y la comunidad usuaria y vecina, incorporado en los parques priorizados la adaptación de tecnologías limpias e innovadoras. </w:t>
      </w:r>
      <w:r w:rsidR="00E73400">
        <w:rPr>
          <w:rFonts w:asciiTheme="minorHAnsi" w:hAnsiTheme="minorHAnsi" w:cstheme="minorHAnsi"/>
          <w:color w:val="222222"/>
          <w:sz w:val="22"/>
          <w:szCs w:val="22"/>
        </w:rPr>
        <w:t>Como r</w:t>
      </w:r>
      <w:r w:rsidR="00C93DC3" w:rsidRPr="00095664">
        <w:rPr>
          <w:rFonts w:asciiTheme="minorHAnsi" w:hAnsiTheme="minorHAnsi" w:cstheme="minorHAnsi"/>
          <w:color w:val="222222"/>
          <w:sz w:val="22"/>
          <w:szCs w:val="22"/>
        </w:rPr>
        <w:t xml:space="preserve">esultado se han intervenido </w:t>
      </w:r>
      <w:r w:rsidR="00E73400">
        <w:rPr>
          <w:rFonts w:asciiTheme="minorHAnsi" w:hAnsiTheme="minorHAnsi" w:cstheme="minorHAnsi"/>
          <w:color w:val="222222"/>
          <w:sz w:val="22"/>
          <w:szCs w:val="22"/>
        </w:rPr>
        <w:t xml:space="preserve">parques </w:t>
      </w:r>
      <w:r w:rsidR="00C93DC3" w:rsidRPr="00095664">
        <w:rPr>
          <w:rFonts w:asciiTheme="minorHAnsi" w:hAnsiTheme="minorHAnsi" w:cstheme="minorHAnsi"/>
          <w:color w:val="222222"/>
          <w:sz w:val="22"/>
          <w:szCs w:val="22"/>
        </w:rPr>
        <w:t>con sistema de agua lluvias, fachadas verdes, sistemas energéticos ecológicos, obras con materiales reutilizables, mantenimiento e implementación de huella ecológica e implementación de fuentes flotantes entre otras tecnologías. Dado el impacto positivo de estas intervenciones para el medio ambiente y la ciudadanía se requiere continuar y ampliar los parques intervenidos con este tipo de adaptación de tecnologías limpias.</w:t>
      </w:r>
    </w:p>
    <w:p w14:paraId="05ADA9E4" w14:textId="77777777" w:rsidR="00E84EFA" w:rsidRPr="00095664" w:rsidRDefault="00E84EFA" w:rsidP="00EA1E72">
      <w:pPr>
        <w:pStyle w:val="Prrafodelista"/>
        <w:spacing w:after="0" w:line="240" w:lineRule="auto"/>
        <w:ind w:left="-142" w:hanging="426"/>
        <w:rPr>
          <w:rFonts w:asciiTheme="minorHAnsi" w:hAnsiTheme="minorHAnsi" w:cstheme="minorHAnsi"/>
        </w:rPr>
      </w:pPr>
    </w:p>
    <w:p w14:paraId="6AB1B0FD" w14:textId="77777777" w:rsidR="00E84EFA" w:rsidRPr="00095664" w:rsidRDefault="00C93DC3" w:rsidP="00EA1E72">
      <w:pPr>
        <w:pStyle w:val="NormalWeb"/>
        <w:numPr>
          <w:ilvl w:val="0"/>
          <w:numId w:val="54"/>
        </w:numPr>
        <w:spacing w:before="0" w:beforeAutospacing="0" w:after="0" w:afterAutospacing="0"/>
        <w:ind w:left="-142" w:hanging="426"/>
        <w:contextualSpacing/>
        <w:jc w:val="both"/>
        <w:rPr>
          <w:rFonts w:asciiTheme="minorHAnsi" w:hAnsiTheme="minorHAnsi" w:cstheme="minorHAnsi"/>
          <w:sz w:val="22"/>
          <w:szCs w:val="22"/>
        </w:rPr>
      </w:pPr>
      <w:r w:rsidRPr="00095664">
        <w:rPr>
          <w:rFonts w:asciiTheme="minorHAnsi" w:hAnsiTheme="minorHAnsi" w:cstheme="minorHAnsi"/>
          <w:sz w:val="22"/>
          <w:szCs w:val="22"/>
        </w:rPr>
        <w:t xml:space="preserve">Actualización del plan de acción de la política pública de deporte, recreación, actividad física, parques y escenarios para el período 2022-2032, la cual se llevó a cabo mediante el documento CONPES D.C. No. 23. </w:t>
      </w:r>
    </w:p>
    <w:p w14:paraId="3DDFDADD" w14:textId="77777777" w:rsidR="00E84EFA" w:rsidRPr="00095664" w:rsidRDefault="00E84EFA" w:rsidP="00EA1E72">
      <w:pPr>
        <w:pStyle w:val="Prrafodelista"/>
        <w:spacing w:after="0" w:line="240" w:lineRule="auto"/>
        <w:ind w:left="-142" w:hanging="426"/>
        <w:rPr>
          <w:rFonts w:asciiTheme="minorHAnsi" w:hAnsiTheme="minorHAnsi" w:cstheme="minorHAnsi"/>
        </w:rPr>
      </w:pPr>
    </w:p>
    <w:p w14:paraId="4420A82D" w14:textId="076889D3" w:rsidR="00B76B8E" w:rsidRDefault="007C5FCA" w:rsidP="00EA1E72">
      <w:pPr>
        <w:pStyle w:val="NormalWeb"/>
        <w:numPr>
          <w:ilvl w:val="0"/>
          <w:numId w:val="54"/>
        </w:numPr>
        <w:spacing w:before="0" w:beforeAutospacing="0" w:after="0" w:afterAutospacing="0"/>
        <w:ind w:left="-142" w:hanging="426"/>
        <w:contextualSpacing/>
        <w:jc w:val="both"/>
        <w:rPr>
          <w:rFonts w:asciiTheme="minorHAnsi" w:hAnsiTheme="minorHAnsi" w:cstheme="minorHAnsi"/>
          <w:sz w:val="22"/>
          <w:szCs w:val="22"/>
        </w:rPr>
      </w:pPr>
      <w:r w:rsidRPr="00095664">
        <w:rPr>
          <w:rFonts w:asciiTheme="minorHAnsi" w:hAnsiTheme="minorHAnsi" w:cstheme="minorHAnsi"/>
          <w:sz w:val="22"/>
          <w:szCs w:val="22"/>
        </w:rPr>
        <w:t xml:space="preserve">Se ha promovido la participación de la ciudadanía en los presupuestos participativos, respaldando el proceso de formulación y logrando una alta participación a nivel local. Esta iniciativa refleja un compromiso con el involucramiento de la comunidad en las decisiones que afectan sus localidades. </w:t>
      </w:r>
    </w:p>
    <w:p w14:paraId="57F0198D" w14:textId="77777777" w:rsidR="00E16CB7" w:rsidRPr="00095664" w:rsidRDefault="00E16CB7" w:rsidP="00EA1E72">
      <w:pPr>
        <w:pStyle w:val="NormalWeb"/>
        <w:spacing w:before="0" w:beforeAutospacing="0" w:after="0" w:afterAutospacing="0"/>
        <w:ind w:left="-142"/>
        <w:contextualSpacing/>
        <w:jc w:val="both"/>
        <w:rPr>
          <w:rFonts w:asciiTheme="minorHAnsi" w:hAnsiTheme="minorHAnsi" w:cstheme="minorHAnsi"/>
          <w:sz w:val="22"/>
          <w:szCs w:val="22"/>
        </w:rPr>
      </w:pPr>
    </w:p>
    <w:p w14:paraId="019963CC" w14:textId="507C0691" w:rsidR="00071557" w:rsidRDefault="000573B7" w:rsidP="00EA1E72">
      <w:pPr>
        <w:pStyle w:val="NormalWeb"/>
        <w:numPr>
          <w:ilvl w:val="0"/>
          <w:numId w:val="54"/>
        </w:numPr>
        <w:spacing w:before="0" w:beforeAutospacing="0" w:after="0" w:afterAutospacing="0"/>
        <w:ind w:left="-142" w:hanging="426"/>
        <w:contextualSpacing/>
        <w:jc w:val="both"/>
        <w:rPr>
          <w:rFonts w:asciiTheme="minorHAnsi" w:hAnsiTheme="minorHAnsi" w:cstheme="minorHAnsi"/>
          <w:sz w:val="22"/>
          <w:szCs w:val="22"/>
        </w:rPr>
      </w:pPr>
      <w:r w:rsidRPr="00095664">
        <w:rPr>
          <w:rFonts w:asciiTheme="minorHAnsi" w:hAnsiTheme="minorHAnsi" w:cstheme="minorHAnsi"/>
          <w:sz w:val="22"/>
          <w:szCs w:val="22"/>
        </w:rPr>
        <w:t>Actualización</w:t>
      </w:r>
      <w:r w:rsidR="008A6B75" w:rsidRPr="00095664">
        <w:rPr>
          <w:rFonts w:asciiTheme="minorHAnsi" w:hAnsiTheme="minorHAnsi" w:cstheme="minorHAnsi"/>
          <w:sz w:val="22"/>
          <w:szCs w:val="22"/>
        </w:rPr>
        <w:t xml:space="preserve"> </w:t>
      </w:r>
      <w:r w:rsidRPr="00095664">
        <w:rPr>
          <w:rFonts w:asciiTheme="minorHAnsi" w:hAnsiTheme="minorHAnsi" w:cstheme="minorHAnsi"/>
          <w:sz w:val="22"/>
          <w:szCs w:val="22"/>
        </w:rPr>
        <w:t xml:space="preserve">del </w:t>
      </w:r>
      <w:r w:rsidR="006E4E9A" w:rsidRPr="00095664">
        <w:rPr>
          <w:rFonts w:asciiTheme="minorHAnsi" w:hAnsiTheme="minorHAnsi" w:cstheme="minorHAnsi"/>
          <w:sz w:val="22"/>
          <w:szCs w:val="22"/>
        </w:rPr>
        <w:t>documento “</w:t>
      </w:r>
      <w:r w:rsidRPr="00095664">
        <w:rPr>
          <w:rFonts w:asciiTheme="minorHAnsi" w:hAnsiTheme="minorHAnsi" w:cstheme="minorHAnsi"/>
          <w:sz w:val="22"/>
          <w:szCs w:val="22"/>
        </w:rPr>
        <w:t>Criterios de elegibilidad, viabilidad y de enfoque de políticas públicas- Sector Cultura Recreación y Deporte 2021-</w:t>
      </w:r>
      <w:r w:rsidR="006E4E9A" w:rsidRPr="00095664">
        <w:rPr>
          <w:rFonts w:asciiTheme="minorHAnsi" w:hAnsiTheme="minorHAnsi" w:cstheme="minorHAnsi"/>
          <w:sz w:val="22"/>
          <w:szCs w:val="22"/>
        </w:rPr>
        <w:t>2024” versión</w:t>
      </w:r>
      <w:r w:rsidRPr="00095664">
        <w:rPr>
          <w:rFonts w:asciiTheme="minorHAnsi" w:hAnsiTheme="minorHAnsi" w:cstheme="minorHAnsi"/>
          <w:sz w:val="22"/>
          <w:szCs w:val="22"/>
        </w:rPr>
        <w:t xml:space="preserve"> 3</w:t>
      </w:r>
      <w:r w:rsidR="006E4E9A" w:rsidRPr="00095664">
        <w:rPr>
          <w:rFonts w:asciiTheme="minorHAnsi" w:hAnsiTheme="minorHAnsi" w:cstheme="minorHAnsi"/>
          <w:sz w:val="22"/>
          <w:szCs w:val="22"/>
        </w:rPr>
        <w:t>.</w:t>
      </w:r>
      <w:r w:rsidRPr="00095664">
        <w:rPr>
          <w:rFonts w:asciiTheme="minorHAnsi" w:hAnsiTheme="minorHAnsi" w:cstheme="minorHAnsi"/>
          <w:sz w:val="22"/>
          <w:szCs w:val="22"/>
        </w:rPr>
        <w:t xml:space="preserve"> </w:t>
      </w:r>
    </w:p>
    <w:p w14:paraId="5C35CB28" w14:textId="77777777" w:rsidR="00071557" w:rsidRDefault="00071557" w:rsidP="00EA1E72">
      <w:pPr>
        <w:pStyle w:val="NormalWeb"/>
        <w:spacing w:before="0" w:beforeAutospacing="0" w:after="0" w:afterAutospacing="0"/>
        <w:ind w:left="-142"/>
        <w:contextualSpacing/>
        <w:jc w:val="both"/>
        <w:rPr>
          <w:rFonts w:asciiTheme="minorHAnsi" w:hAnsiTheme="minorHAnsi" w:cstheme="minorHAnsi"/>
          <w:sz w:val="22"/>
          <w:szCs w:val="22"/>
        </w:rPr>
      </w:pPr>
    </w:p>
    <w:p w14:paraId="768B7247" w14:textId="4114DB3E" w:rsidR="00071557" w:rsidRDefault="00252090" w:rsidP="00EA1E72">
      <w:pPr>
        <w:pStyle w:val="NormalWeb"/>
        <w:numPr>
          <w:ilvl w:val="0"/>
          <w:numId w:val="55"/>
        </w:numPr>
        <w:spacing w:before="0" w:beforeAutospacing="0" w:after="0" w:afterAutospacing="0"/>
        <w:ind w:left="-142"/>
        <w:contextualSpacing/>
        <w:jc w:val="both"/>
        <w:rPr>
          <w:rFonts w:asciiTheme="minorHAnsi" w:hAnsiTheme="minorHAnsi" w:cstheme="minorHAnsi"/>
          <w:sz w:val="22"/>
          <w:szCs w:val="22"/>
        </w:rPr>
      </w:pPr>
      <w:r w:rsidRPr="00095664">
        <w:rPr>
          <w:rFonts w:asciiTheme="minorHAnsi" w:hAnsiTheme="minorHAnsi" w:cstheme="minorHAnsi"/>
          <w:color w:val="000000"/>
          <w:sz w:val="22"/>
          <w:szCs w:val="22"/>
          <w:lang w:val="es-MX"/>
        </w:rPr>
        <w:t>S</w:t>
      </w:r>
      <w:r w:rsidR="005C6BC3" w:rsidRPr="00095664">
        <w:rPr>
          <w:rFonts w:asciiTheme="minorHAnsi" w:hAnsiTheme="minorHAnsi" w:cstheme="minorHAnsi"/>
          <w:color w:val="000000"/>
          <w:sz w:val="22"/>
          <w:szCs w:val="22"/>
          <w:lang w:val="es-MX"/>
        </w:rPr>
        <w:t xml:space="preserve">e cuenta con el nuevo consejo DRAFE para el periodo 2023-2027 elegido en el mes </w:t>
      </w:r>
      <w:r w:rsidRPr="00095664">
        <w:rPr>
          <w:rFonts w:asciiTheme="minorHAnsi" w:hAnsiTheme="minorHAnsi" w:cstheme="minorHAnsi"/>
          <w:color w:val="000000"/>
          <w:sz w:val="22"/>
          <w:szCs w:val="22"/>
          <w:lang w:val="es-MX"/>
        </w:rPr>
        <w:t xml:space="preserve">julio </w:t>
      </w:r>
      <w:r w:rsidR="005C6BC3" w:rsidRPr="00095664">
        <w:rPr>
          <w:rFonts w:asciiTheme="minorHAnsi" w:hAnsiTheme="minorHAnsi" w:cstheme="minorHAnsi"/>
          <w:color w:val="000000"/>
          <w:sz w:val="22"/>
          <w:szCs w:val="22"/>
          <w:lang w:val="es-MX"/>
        </w:rPr>
        <w:t>de 2023</w:t>
      </w:r>
      <w:r w:rsidR="0056405A" w:rsidRPr="00095664">
        <w:rPr>
          <w:rFonts w:asciiTheme="minorHAnsi" w:hAnsiTheme="minorHAnsi" w:cstheme="minorHAnsi"/>
          <w:color w:val="000000"/>
          <w:sz w:val="22"/>
          <w:szCs w:val="22"/>
          <w:lang w:val="es-MX"/>
        </w:rPr>
        <w:t xml:space="preserve">, </w:t>
      </w:r>
      <w:r w:rsidR="008A6B75" w:rsidRPr="00095664">
        <w:rPr>
          <w:rFonts w:asciiTheme="minorHAnsi" w:hAnsiTheme="minorHAnsi" w:cstheme="minorHAnsi"/>
          <w:color w:val="000000"/>
          <w:sz w:val="22"/>
          <w:szCs w:val="22"/>
          <w:lang w:val="es-MX"/>
        </w:rPr>
        <w:t xml:space="preserve">el cual cuenta con </w:t>
      </w:r>
      <w:r w:rsidRPr="00095664">
        <w:rPr>
          <w:rFonts w:asciiTheme="minorHAnsi" w:hAnsiTheme="minorHAnsi" w:cstheme="minorHAnsi"/>
          <w:color w:val="000000"/>
          <w:sz w:val="22"/>
          <w:szCs w:val="22"/>
          <w:lang w:val="es-MX"/>
        </w:rPr>
        <w:t>120</w:t>
      </w:r>
      <w:r w:rsidR="008A6B75" w:rsidRPr="00095664">
        <w:rPr>
          <w:rFonts w:asciiTheme="minorHAnsi" w:hAnsiTheme="minorHAnsi" w:cstheme="minorHAnsi"/>
          <w:color w:val="000000"/>
          <w:sz w:val="22"/>
          <w:szCs w:val="22"/>
          <w:lang w:val="es-MX"/>
        </w:rPr>
        <w:t xml:space="preserve"> consejeros</w:t>
      </w:r>
      <w:r w:rsidRPr="00095664">
        <w:rPr>
          <w:rFonts w:asciiTheme="minorHAnsi" w:hAnsiTheme="minorHAnsi" w:cstheme="minorHAnsi"/>
          <w:color w:val="000000"/>
          <w:sz w:val="22"/>
          <w:szCs w:val="22"/>
          <w:lang w:val="es-MX"/>
        </w:rPr>
        <w:t xml:space="preserve"> distribuidos en las 20 </w:t>
      </w:r>
      <w:r w:rsidR="008A6B75" w:rsidRPr="00095664">
        <w:rPr>
          <w:rFonts w:asciiTheme="minorHAnsi" w:hAnsiTheme="minorHAnsi" w:cstheme="minorHAnsi"/>
          <w:color w:val="000000"/>
          <w:sz w:val="22"/>
          <w:szCs w:val="22"/>
          <w:lang w:val="es-MX"/>
        </w:rPr>
        <w:t>localidades</w:t>
      </w:r>
      <w:r w:rsidR="0056405A" w:rsidRPr="00095664">
        <w:rPr>
          <w:rFonts w:asciiTheme="minorHAnsi" w:hAnsiTheme="minorHAnsi" w:cstheme="minorHAnsi"/>
          <w:color w:val="000000"/>
          <w:sz w:val="22"/>
          <w:szCs w:val="22"/>
          <w:lang w:val="es-MX"/>
        </w:rPr>
        <w:t xml:space="preserve">, así como con </w:t>
      </w:r>
      <w:r w:rsidR="00160711" w:rsidRPr="00095664">
        <w:rPr>
          <w:rFonts w:asciiTheme="minorHAnsi" w:hAnsiTheme="minorHAnsi" w:cstheme="minorHAnsi"/>
          <w:color w:val="000000"/>
          <w:sz w:val="22"/>
          <w:szCs w:val="22"/>
          <w:lang w:val="es-MX"/>
        </w:rPr>
        <w:t xml:space="preserve">el </w:t>
      </w:r>
      <w:r w:rsidR="00160711" w:rsidRPr="00095664">
        <w:rPr>
          <w:rFonts w:asciiTheme="minorHAnsi" w:hAnsiTheme="minorHAnsi" w:cstheme="minorHAnsi"/>
          <w:color w:val="222222"/>
          <w:sz w:val="22"/>
          <w:szCs w:val="22"/>
          <w:shd w:val="clear" w:color="auto" w:fill="FFFFFF"/>
        </w:rPr>
        <w:t>reglamento</w:t>
      </w:r>
      <w:r w:rsidR="0056405A" w:rsidRPr="00095664">
        <w:rPr>
          <w:rFonts w:asciiTheme="minorHAnsi" w:hAnsiTheme="minorHAnsi" w:cstheme="minorHAnsi"/>
          <w:color w:val="222222"/>
          <w:sz w:val="22"/>
          <w:szCs w:val="22"/>
          <w:shd w:val="clear" w:color="auto" w:fill="FFFFFF"/>
        </w:rPr>
        <w:t xml:space="preserve"> interno del Consejo Distrital </w:t>
      </w:r>
      <w:r w:rsidR="00160711" w:rsidRPr="00095664">
        <w:rPr>
          <w:rFonts w:asciiTheme="minorHAnsi" w:hAnsiTheme="minorHAnsi" w:cstheme="minorHAnsi"/>
          <w:color w:val="222222"/>
          <w:sz w:val="22"/>
          <w:szCs w:val="22"/>
          <w:shd w:val="clear" w:color="auto" w:fill="FFFFFF"/>
        </w:rPr>
        <w:t>DRAFE, establecido</w:t>
      </w:r>
      <w:r w:rsidR="0056405A" w:rsidRPr="00095664">
        <w:rPr>
          <w:rFonts w:asciiTheme="minorHAnsi" w:hAnsiTheme="minorHAnsi" w:cstheme="minorHAnsi"/>
          <w:color w:val="222222"/>
          <w:sz w:val="22"/>
          <w:szCs w:val="22"/>
          <w:shd w:val="clear" w:color="auto" w:fill="FFFFFF"/>
        </w:rPr>
        <w:t xml:space="preserve"> mediante el Acuerdo No. 001 de </w:t>
      </w:r>
      <w:r w:rsidR="00160711" w:rsidRPr="00095664">
        <w:rPr>
          <w:rFonts w:asciiTheme="minorHAnsi" w:hAnsiTheme="minorHAnsi" w:cstheme="minorHAnsi"/>
          <w:color w:val="222222"/>
          <w:sz w:val="22"/>
          <w:szCs w:val="22"/>
          <w:shd w:val="clear" w:color="auto" w:fill="FFFFFF"/>
        </w:rPr>
        <w:t>2019, “</w:t>
      </w:r>
      <w:r w:rsidR="00E84EFA" w:rsidRPr="00095664">
        <w:rPr>
          <w:rFonts w:asciiTheme="minorHAnsi" w:hAnsiTheme="minorHAnsi" w:cstheme="minorHAnsi"/>
          <w:i/>
          <w:iCs/>
          <w:color w:val="222222"/>
          <w:sz w:val="22"/>
          <w:szCs w:val="22"/>
          <w:shd w:val="clear" w:color="auto" w:fill="FFFFFF"/>
        </w:rPr>
        <w:t xml:space="preserve">Por el cual se adopta el reglamento interno del Consejo Distrital de Deporte, Recreación, </w:t>
      </w:r>
      <w:r w:rsidR="00160711" w:rsidRPr="00095664">
        <w:rPr>
          <w:rFonts w:asciiTheme="minorHAnsi" w:hAnsiTheme="minorHAnsi" w:cstheme="minorHAnsi"/>
          <w:i/>
          <w:iCs/>
          <w:color w:val="222222"/>
          <w:sz w:val="22"/>
          <w:szCs w:val="22"/>
          <w:shd w:val="clear" w:color="auto" w:fill="FFFFFF"/>
        </w:rPr>
        <w:t xml:space="preserve">Actividad Física </w:t>
      </w:r>
      <w:r w:rsidR="00E84EFA" w:rsidRPr="00095664">
        <w:rPr>
          <w:rFonts w:asciiTheme="minorHAnsi" w:hAnsiTheme="minorHAnsi" w:cstheme="minorHAnsi"/>
          <w:i/>
          <w:iCs/>
          <w:color w:val="222222"/>
          <w:sz w:val="22"/>
          <w:szCs w:val="22"/>
          <w:shd w:val="clear" w:color="auto" w:fill="FFFFFF"/>
        </w:rPr>
        <w:t>Parques</w:t>
      </w:r>
      <w:r w:rsidR="00160711" w:rsidRPr="00095664">
        <w:rPr>
          <w:rFonts w:asciiTheme="minorHAnsi" w:hAnsiTheme="minorHAnsi" w:cstheme="minorHAnsi"/>
          <w:i/>
          <w:iCs/>
          <w:color w:val="222222"/>
          <w:sz w:val="22"/>
          <w:szCs w:val="22"/>
          <w:shd w:val="clear" w:color="auto" w:fill="FFFFFF"/>
        </w:rPr>
        <w:t>, Escenarios y Equipamientos Recreativos y Deportivos - DRAFE</w:t>
      </w:r>
      <w:r w:rsidR="001F24FF" w:rsidRPr="00095664">
        <w:rPr>
          <w:rFonts w:asciiTheme="minorHAnsi" w:hAnsiTheme="minorHAnsi" w:cstheme="minorHAnsi"/>
          <w:color w:val="222222"/>
          <w:sz w:val="22"/>
          <w:szCs w:val="22"/>
          <w:shd w:val="clear" w:color="auto" w:fill="FFFFFF"/>
        </w:rPr>
        <w:t>”.</w:t>
      </w:r>
      <w:r w:rsidR="00160711" w:rsidRPr="00095664">
        <w:rPr>
          <w:rFonts w:asciiTheme="minorHAnsi" w:hAnsiTheme="minorHAnsi" w:cstheme="minorHAnsi"/>
          <w:color w:val="222222"/>
          <w:sz w:val="22"/>
          <w:szCs w:val="22"/>
          <w:shd w:val="clear" w:color="auto" w:fill="FFFFFF"/>
        </w:rPr>
        <w:t xml:space="preserve"> </w:t>
      </w:r>
      <w:r w:rsidR="0056405A" w:rsidRPr="00095664">
        <w:rPr>
          <w:rFonts w:asciiTheme="minorHAnsi" w:hAnsiTheme="minorHAnsi" w:cstheme="minorHAnsi"/>
          <w:color w:val="222222"/>
          <w:sz w:val="22"/>
          <w:szCs w:val="22"/>
          <w:shd w:val="clear" w:color="auto" w:fill="FFFFFF"/>
        </w:rPr>
        <w:t xml:space="preserve">Se considera </w:t>
      </w:r>
      <w:r w:rsidR="00160711" w:rsidRPr="00095664">
        <w:rPr>
          <w:rFonts w:asciiTheme="minorHAnsi" w:hAnsiTheme="minorHAnsi" w:cstheme="minorHAnsi"/>
          <w:color w:val="222222"/>
          <w:sz w:val="22"/>
          <w:szCs w:val="22"/>
          <w:shd w:val="clear" w:color="auto" w:fill="FFFFFF"/>
        </w:rPr>
        <w:t>importante continuar</w:t>
      </w:r>
      <w:r w:rsidR="0056405A" w:rsidRPr="00095664">
        <w:rPr>
          <w:rFonts w:asciiTheme="minorHAnsi" w:hAnsiTheme="minorHAnsi" w:cstheme="minorHAnsi"/>
          <w:color w:val="222222"/>
          <w:sz w:val="22"/>
          <w:szCs w:val="22"/>
          <w:shd w:val="clear" w:color="auto" w:fill="FFFFFF"/>
        </w:rPr>
        <w:t xml:space="preserve"> aplicando estas disposiciones a fin de garantizar el correcto desarrollo de las diversas sesiones de los Consejos DRAFE en las distintas localidades de Bogotá</w:t>
      </w:r>
      <w:r w:rsidR="0020181B" w:rsidRPr="00095664">
        <w:rPr>
          <w:rFonts w:asciiTheme="minorHAnsi" w:hAnsiTheme="minorHAnsi" w:cstheme="minorHAnsi"/>
          <w:color w:val="222222"/>
          <w:sz w:val="22"/>
          <w:szCs w:val="22"/>
          <w:shd w:val="clear" w:color="auto" w:fill="FFFFFF"/>
        </w:rPr>
        <w:t>.</w:t>
      </w:r>
    </w:p>
    <w:p w14:paraId="0D64CA6C" w14:textId="77777777" w:rsidR="00EC3B21" w:rsidRPr="00EC3B21" w:rsidRDefault="00EC3B21" w:rsidP="00EA1E72">
      <w:pPr>
        <w:pStyle w:val="NormalWeb"/>
        <w:spacing w:before="0" w:beforeAutospacing="0" w:after="0" w:afterAutospacing="0"/>
        <w:ind w:left="-142"/>
        <w:contextualSpacing/>
        <w:jc w:val="both"/>
        <w:rPr>
          <w:rFonts w:asciiTheme="minorHAnsi" w:hAnsiTheme="minorHAnsi" w:cstheme="minorHAnsi"/>
          <w:sz w:val="22"/>
          <w:szCs w:val="22"/>
        </w:rPr>
      </w:pPr>
    </w:p>
    <w:p w14:paraId="308D7405" w14:textId="402A5292" w:rsidR="001930CE" w:rsidRDefault="006D70FA" w:rsidP="00EA1E72">
      <w:pPr>
        <w:pStyle w:val="NormalWeb"/>
        <w:numPr>
          <w:ilvl w:val="0"/>
          <w:numId w:val="55"/>
        </w:numPr>
        <w:spacing w:before="0" w:beforeAutospacing="0" w:after="0" w:afterAutospacing="0"/>
        <w:ind w:left="-142"/>
        <w:contextualSpacing/>
        <w:jc w:val="both"/>
        <w:rPr>
          <w:rFonts w:asciiTheme="minorHAnsi" w:hAnsiTheme="minorHAnsi" w:cstheme="minorHAnsi"/>
          <w:sz w:val="22"/>
          <w:szCs w:val="22"/>
        </w:rPr>
      </w:pPr>
      <w:r w:rsidRPr="00CA4D0D">
        <w:rPr>
          <w:rFonts w:asciiTheme="minorHAnsi" w:hAnsiTheme="minorHAnsi" w:cstheme="minorHAnsi"/>
          <w:sz w:val="22"/>
          <w:szCs w:val="22"/>
        </w:rPr>
        <w:t>La implementación de las estrategias de modalidades de trabajo como Teletrabajo, Horario Flexible y Trabajo Inteligente en la entidad, ha permitido mejorar el bienestar y la calidad de vida de los funcionarios, además de ser una estrategia incluyente y que genera impactos positivos para la movilidad y el medio ambiente de la capita</w:t>
      </w:r>
      <w:r w:rsidR="001930CE" w:rsidRPr="00CA4D0D">
        <w:rPr>
          <w:rFonts w:asciiTheme="minorHAnsi" w:hAnsiTheme="minorHAnsi" w:cstheme="minorHAnsi"/>
          <w:sz w:val="22"/>
          <w:szCs w:val="22"/>
        </w:rPr>
        <w:t>l</w:t>
      </w:r>
      <w:r w:rsidR="00CA4D0D">
        <w:rPr>
          <w:rFonts w:asciiTheme="minorHAnsi" w:hAnsiTheme="minorHAnsi" w:cstheme="minorHAnsi"/>
          <w:sz w:val="22"/>
          <w:szCs w:val="22"/>
        </w:rPr>
        <w:t>.</w:t>
      </w:r>
    </w:p>
    <w:p w14:paraId="32AE72F9" w14:textId="77777777" w:rsidR="00071557" w:rsidRPr="00CA4D0D" w:rsidRDefault="00071557" w:rsidP="00EA1E72">
      <w:pPr>
        <w:pStyle w:val="NormalWeb"/>
        <w:spacing w:before="0" w:beforeAutospacing="0" w:after="0" w:afterAutospacing="0"/>
        <w:ind w:left="-142"/>
        <w:contextualSpacing/>
        <w:jc w:val="both"/>
        <w:rPr>
          <w:rFonts w:asciiTheme="minorHAnsi" w:hAnsiTheme="minorHAnsi" w:cstheme="minorHAnsi"/>
          <w:sz w:val="22"/>
          <w:szCs w:val="22"/>
        </w:rPr>
      </w:pPr>
    </w:p>
    <w:p w14:paraId="66D87B3D" w14:textId="582BA8F2" w:rsidR="006D70FA" w:rsidRDefault="00296ED8" w:rsidP="00EA1E72">
      <w:pPr>
        <w:pStyle w:val="NormalWeb"/>
        <w:numPr>
          <w:ilvl w:val="0"/>
          <w:numId w:val="56"/>
        </w:numPr>
        <w:spacing w:before="0" w:beforeAutospacing="0" w:after="0" w:afterAutospacing="0"/>
        <w:ind w:left="-142"/>
        <w:contextualSpacing/>
        <w:jc w:val="both"/>
        <w:rPr>
          <w:rFonts w:asciiTheme="minorHAnsi" w:hAnsiTheme="minorHAnsi" w:cstheme="minorHAnsi"/>
          <w:sz w:val="22"/>
          <w:szCs w:val="22"/>
        </w:rPr>
      </w:pPr>
      <w:r w:rsidRPr="008A4BFB">
        <w:rPr>
          <w:rFonts w:asciiTheme="minorHAnsi" w:hAnsiTheme="minorHAnsi" w:cstheme="minorHAnsi"/>
          <w:sz w:val="22"/>
          <w:szCs w:val="22"/>
        </w:rPr>
        <w:t xml:space="preserve">El Portal Ciudadano ha sido un gran avance para la integración de servicios hacia los ciudadanos, de manera que ahora pueden acceder a servicios en línea de la entidad, haciendo posible la reserva y/o pago de servicios del Instituto con la finalidad de evitar tener que desplazarse para acceder a los mismos. La estabilización de este portal ha permitido mejoras en el acceso al mismo, y por tanto un </w:t>
      </w:r>
      <w:r w:rsidRPr="008A4BFB">
        <w:rPr>
          <w:rFonts w:asciiTheme="minorHAnsi" w:hAnsiTheme="minorHAnsi" w:cstheme="minorHAnsi"/>
          <w:sz w:val="22"/>
          <w:szCs w:val="22"/>
        </w:rPr>
        <w:lastRenderedPageBreak/>
        <w:t xml:space="preserve">mayor aprovechamiento de los servicios con los que cuenta la ciudad de cara a los ciudadanos. </w:t>
      </w:r>
      <w:r w:rsidRPr="00071557">
        <w:rPr>
          <w:rFonts w:asciiTheme="minorHAnsi" w:hAnsiTheme="minorHAnsi" w:cstheme="minorHAnsi"/>
          <w:sz w:val="22"/>
          <w:szCs w:val="22"/>
        </w:rPr>
        <w:t>El pago por PSE de estos servicios también ha generado beneficios a la ciudadanía, puesto que ya no es necesario el desplazamiento y el proceso manual en las entidades financieras</w:t>
      </w:r>
      <w:r w:rsidR="00DC244F" w:rsidRPr="00071557">
        <w:rPr>
          <w:rFonts w:asciiTheme="minorHAnsi" w:hAnsiTheme="minorHAnsi" w:cstheme="minorHAnsi"/>
          <w:sz w:val="22"/>
          <w:szCs w:val="22"/>
        </w:rPr>
        <w:t>.</w:t>
      </w:r>
      <w:r w:rsidR="00E73400" w:rsidRPr="00071557">
        <w:rPr>
          <w:rFonts w:asciiTheme="minorHAnsi" w:hAnsiTheme="minorHAnsi" w:cstheme="minorHAnsi"/>
          <w:sz w:val="22"/>
          <w:szCs w:val="22"/>
        </w:rPr>
        <w:t xml:space="preserve"> </w:t>
      </w:r>
      <w:r w:rsidR="006D70FA" w:rsidRPr="00071557">
        <w:rPr>
          <w:rFonts w:asciiTheme="minorHAnsi" w:hAnsiTheme="minorHAnsi" w:cstheme="minorHAnsi"/>
          <w:sz w:val="22"/>
          <w:szCs w:val="22"/>
        </w:rPr>
        <w:t>Durante el primer semestre de 2023, 8.797 usuarios interactuaron en el Portal Ciudadano.</w:t>
      </w:r>
    </w:p>
    <w:p w14:paraId="63942FE4" w14:textId="77777777" w:rsidR="00071557" w:rsidRPr="00071557" w:rsidRDefault="00071557" w:rsidP="00EA1E72">
      <w:pPr>
        <w:pStyle w:val="NormalWeb"/>
        <w:spacing w:before="0" w:beforeAutospacing="0" w:after="0" w:afterAutospacing="0"/>
        <w:contextualSpacing/>
        <w:jc w:val="both"/>
        <w:rPr>
          <w:rFonts w:asciiTheme="minorHAnsi" w:hAnsiTheme="minorHAnsi" w:cstheme="minorHAnsi"/>
          <w:sz w:val="22"/>
          <w:szCs w:val="22"/>
        </w:rPr>
      </w:pPr>
    </w:p>
    <w:p w14:paraId="6F12C4D3" w14:textId="3E15C78A" w:rsidR="006D70FA" w:rsidRPr="00095664" w:rsidRDefault="006D70FA" w:rsidP="00095664">
      <w:pPr>
        <w:spacing w:after="0" w:line="240" w:lineRule="auto"/>
        <w:contextualSpacing/>
        <w:rPr>
          <w:rFonts w:cstheme="minorHAnsi"/>
        </w:rPr>
      </w:pPr>
    </w:p>
    <w:p w14:paraId="3E7F5455" w14:textId="498F50D7" w:rsidR="006D70FA" w:rsidRPr="00095664" w:rsidRDefault="006D70FA" w:rsidP="00EA1E72">
      <w:pPr>
        <w:pStyle w:val="NormalWeb"/>
        <w:numPr>
          <w:ilvl w:val="0"/>
          <w:numId w:val="56"/>
        </w:numPr>
        <w:shd w:val="clear" w:color="auto" w:fill="FFFFFF"/>
        <w:spacing w:before="0" w:beforeAutospacing="0" w:after="0" w:afterAutospacing="0"/>
        <w:ind w:left="-142"/>
        <w:contextualSpacing/>
        <w:jc w:val="both"/>
        <w:rPr>
          <w:rFonts w:asciiTheme="minorHAnsi" w:hAnsiTheme="minorHAnsi" w:cstheme="minorHAnsi"/>
          <w:sz w:val="22"/>
          <w:szCs w:val="22"/>
        </w:rPr>
      </w:pPr>
      <w:r w:rsidRPr="00095664">
        <w:rPr>
          <w:rFonts w:asciiTheme="minorHAnsi" w:hAnsiTheme="minorHAnsi" w:cstheme="minorHAnsi"/>
          <w:sz w:val="22"/>
          <w:szCs w:val="22"/>
        </w:rPr>
        <w:t>Se logró el desarrollo e implementación de la facturación electrónica para los servicios de cursos de natación que ofrece el IDRD a través de los CEFES San Cristóbal, Tunal, Fontanar y el Complejo Acuático; de esta forma, se da cumplimiento a la normatividad expedida por la Dirección de Impuestos y Aduanas Nacionales - DIAN. Este avance se realizó a través de la integración de nuestro sistema de Información Financiera SEVEN y un proveedor tecnológico autorizado por la DIAN, lo cual permite generar los registros necesarios en nuestros sistemas financieros y contables y así, cumplir con las obligaciones fiscales que se derivan de estos servicios.</w:t>
      </w:r>
      <w:r w:rsidR="00E73400">
        <w:rPr>
          <w:rFonts w:asciiTheme="minorHAnsi" w:hAnsiTheme="minorHAnsi" w:cstheme="minorHAnsi"/>
          <w:sz w:val="22"/>
          <w:szCs w:val="22"/>
        </w:rPr>
        <w:t xml:space="preserve"> D</w:t>
      </w:r>
      <w:r w:rsidRPr="00095664">
        <w:rPr>
          <w:rFonts w:asciiTheme="minorHAnsi" w:hAnsiTheme="minorHAnsi" w:cstheme="minorHAnsi"/>
          <w:sz w:val="22"/>
          <w:szCs w:val="22"/>
        </w:rPr>
        <w:t>urante la vigencia 2023, con corte a 30 agosto, se han emitido 17.771 facturas, se han realizado 231 devoluciones y se han recaudado ingresos por $1.234 millones de pesos.</w:t>
      </w:r>
    </w:p>
    <w:p w14:paraId="25AE6B62" w14:textId="2F5A4DC4" w:rsidR="006D70FA" w:rsidRPr="00095664" w:rsidRDefault="006D70FA" w:rsidP="00EA1E72">
      <w:pPr>
        <w:spacing w:after="0" w:line="240" w:lineRule="auto"/>
        <w:ind w:left="-142"/>
        <w:contextualSpacing/>
        <w:rPr>
          <w:rFonts w:cstheme="minorHAnsi"/>
        </w:rPr>
      </w:pPr>
    </w:p>
    <w:p w14:paraId="3C49307F" w14:textId="20D62058" w:rsidR="006D70FA" w:rsidRPr="00095664" w:rsidRDefault="006D70FA" w:rsidP="00EA1E72">
      <w:pPr>
        <w:pStyle w:val="NormalWeb"/>
        <w:numPr>
          <w:ilvl w:val="0"/>
          <w:numId w:val="56"/>
        </w:numPr>
        <w:shd w:val="clear" w:color="auto" w:fill="FFFFFF"/>
        <w:spacing w:before="0" w:beforeAutospacing="0" w:after="0" w:afterAutospacing="0"/>
        <w:ind w:left="-142"/>
        <w:contextualSpacing/>
        <w:jc w:val="both"/>
        <w:rPr>
          <w:rFonts w:asciiTheme="minorHAnsi" w:hAnsiTheme="minorHAnsi" w:cstheme="minorHAnsi"/>
          <w:sz w:val="22"/>
          <w:szCs w:val="22"/>
        </w:rPr>
      </w:pPr>
      <w:r w:rsidRPr="00095664">
        <w:rPr>
          <w:rFonts w:asciiTheme="minorHAnsi" w:hAnsiTheme="minorHAnsi" w:cstheme="minorHAnsi"/>
          <w:sz w:val="22"/>
          <w:szCs w:val="22"/>
        </w:rPr>
        <w:t>Se actualizó nuestro Centro de Datos (</w:t>
      </w:r>
      <w:proofErr w:type="spellStart"/>
      <w:r w:rsidRPr="00095664">
        <w:rPr>
          <w:rFonts w:asciiTheme="minorHAnsi" w:hAnsiTheme="minorHAnsi" w:cstheme="minorHAnsi"/>
          <w:sz w:val="22"/>
          <w:szCs w:val="22"/>
        </w:rPr>
        <w:t>Datacenter</w:t>
      </w:r>
      <w:proofErr w:type="spellEnd"/>
      <w:r w:rsidRPr="00095664">
        <w:rPr>
          <w:rFonts w:asciiTheme="minorHAnsi" w:hAnsiTheme="minorHAnsi" w:cstheme="minorHAnsi"/>
          <w:sz w:val="22"/>
          <w:szCs w:val="22"/>
        </w:rPr>
        <w:t>), plataforma principal de nuestras operaciones digitales, que marca un avance significativo en nuestra misión de continuar fortaleciendo los recursos tecnológicos del Instituto, con el fin de brindar servicios más eficientes, seguros y confiables a nuestros funcionarios y usuarios externos.</w:t>
      </w:r>
      <w:r w:rsidR="00E73400">
        <w:rPr>
          <w:rFonts w:asciiTheme="minorHAnsi" w:hAnsiTheme="minorHAnsi" w:cstheme="minorHAnsi"/>
          <w:sz w:val="22"/>
          <w:szCs w:val="22"/>
        </w:rPr>
        <w:t xml:space="preserve"> </w:t>
      </w:r>
      <w:r w:rsidRPr="00095664">
        <w:rPr>
          <w:rFonts w:asciiTheme="minorHAnsi" w:hAnsiTheme="minorHAnsi" w:cstheme="minorHAnsi"/>
          <w:sz w:val="22"/>
          <w:szCs w:val="22"/>
        </w:rPr>
        <w:t xml:space="preserve">Es un paso que le permite al instituto contar con soluciones de tecnología de última generación para </w:t>
      </w:r>
      <w:r w:rsidR="008B01B3" w:rsidRPr="00095664">
        <w:rPr>
          <w:rFonts w:asciiTheme="minorHAnsi" w:hAnsiTheme="minorHAnsi" w:cstheme="minorHAnsi"/>
          <w:sz w:val="22"/>
          <w:szCs w:val="22"/>
        </w:rPr>
        <w:t>c</w:t>
      </w:r>
      <w:r w:rsidRPr="00095664">
        <w:rPr>
          <w:rFonts w:asciiTheme="minorHAnsi" w:hAnsiTheme="minorHAnsi" w:cstheme="minorHAnsi"/>
          <w:sz w:val="22"/>
          <w:szCs w:val="22"/>
        </w:rPr>
        <w:t>ontar con un mayor rendimiento</w:t>
      </w:r>
      <w:r w:rsidR="00E73400">
        <w:rPr>
          <w:rFonts w:asciiTheme="minorHAnsi" w:hAnsiTheme="minorHAnsi" w:cstheme="minorHAnsi"/>
          <w:sz w:val="22"/>
          <w:szCs w:val="22"/>
        </w:rPr>
        <w:t xml:space="preserve"> </w:t>
      </w:r>
      <w:r w:rsidRPr="00095664">
        <w:rPr>
          <w:rFonts w:asciiTheme="minorHAnsi" w:hAnsiTheme="minorHAnsi" w:cstheme="minorHAnsi"/>
          <w:sz w:val="22"/>
          <w:szCs w:val="22"/>
        </w:rPr>
        <w:t>y escalabilidad, debido a la mejora significativa de la capacidad de procesamiento y almacenamiento, lo que se traduce en una experiencia más rápida y eficiente para nuestros usuarios y contar con capacidades para soportar nuevos proyectos tecnológico</w:t>
      </w:r>
      <w:r w:rsidR="008B01B3" w:rsidRPr="00095664">
        <w:rPr>
          <w:rFonts w:asciiTheme="minorHAnsi" w:hAnsiTheme="minorHAnsi" w:cstheme="minorHAnsi"/>
          <w:sz w:val="22"/>
          <w:szCs w:val="22"/>
        </w:rPr>
        <w:t>, así mismo o</w:t>
      </w:r>
      <w:r w:rsidRPr="00095664">
        <w:rPr>
          <w:rFonts w:asciiTheme="minorHAnsi" w:hAnsiTheme="minorHAnsi" w:cstheme="minorHAnsi"/>
          <w:sz w:val="22"/>
          <w:szCs w:val="22"/>
        </w:rPr>
        <w:t>btener mayor seguridad para salvaguardar la información de nuestros funcionarios y ciudadanos minimiza</w:t>
      </w:r>
      <w:r w:rsidR="008B01B3" w:rsidRPr="00095664">
        <w:rPr>
          <w:rFonts w:asciiTheme="minorHAnsi" w:hAnsiTheme="minorHAnsi" w:cstheme="minorHAnsi"/>
          <w:sz w:val="22"/>
          <w:szCs w:val="22"/>
        </w:rPr>
        <w:t xml:space="preserve">ndo </w:t>
      </w:r>
      <w:r w:rsidRPr="00095664">
        <w:rPr>
          <w:rFonts w:asciiTheme="minorHAnsi" w:hAnsiTheme="minorHAnsi" w:cstheme="minorHAnsi"/>
          <w:sz w:val="22"/>
          <w:szCs w:val="22"/>
        </w:rPr>
        <w:t>el impacto frente a las amenazas cibernéticas</w:t>
      </w:r>
      <w:r w:rsidR="008B01B3" w:rsidRPr="00095664">
        <w:rPr>
          <w:rFonts w:asciiTheme="minorHAnsi" w:hAnsiTheme="minorHAnsi" w:cstheme="minorHAnsi"/>
          <w:sz w:val="22"/>
          <w:szCs w:val="22"/>
        </w:rPr>
        <w:t>, tener m</w:t>
      </w:r>
      <w:r w:rsidRPr="00095664">
        <w:rPr>
          <w:rFonts w:asciiTheme="minorHAnsi" w:hAnsiTheme="minorHAnsi" w:cstheme="minorHAnsi"/>
          <w:sz w:val="22"/>
          <w:szCs w:val="22"/>
        </w:rPr>
        <w:t xml:space="preserve">ayor disponibilidad de nuestros sistemas ante posibles fallos en los componentes de hardware que soportan las aplicaciones misionales y administrativas de uso permanente en la entidad y </w:t>
      </w:r>
      <w:r w:rsidR="008B01B3" w:rsidRPr="00095664">
        <w:rPr>
          <w:rFonts w:asciiTheme="minorHAnsi" w:hAnsiTheme="minorHAnsi" w:cstheme="minorHAnsi"/>
          <w:sz w:val="22"/>
          <w:szCs w:val="22"/>
        </w:rPr>
        <w:t xml:space="preserve"> una m</w:t>
      </w:r>
      <w:r w:rsidRPr="00095664">
        <w:rPr>
          <w:rFonts w:asciiTheme="minorHAnsi" w:hAnsiTheme="minorHAnsi" w:cstheme="minorHAnsi"/>
          <w:sz w:val="22"/>
          <w:szCs w:val="22"/>
        </w:rPr>
        <w:t xml:space="preserve">ayor sostenibilidad, </w:t>
      </w:r>
      <w:r w:rsidR="008B01B3" w:rsidRPr="00095664">
        <w:rPr>
          <w:rFonts w:asciiTheme="minorHAnsi" w:hAnsiTheme="minorHAnsi" w:cstheme="minorHAnsi"/>
          <w:sz w:val="22"/>
          <w:szCs w:val="22"/>
        </w:rPr>
        <w:t>al haber</w:t>
      </w:r>
      <w:r w:rsidRPr="00095664">
        <w:rPr>
          <w:rFonts w:asciiTheme="minorHAnsi" w:hAnsiTheme="minorHAnsi" w:cstheme="minorHAnsi"/>
          <w:sz w:val="22"/>
          <w:szCs w:val="22"/>
        </w:rPr>
        <w:t xml:space="preserve"> incorporado soluciones con eficiencia energética para reducir nuestro impacto ambiental.</w:t>
      </w:r>
    </w:p>
    <w:p w14:paraId="46B4B0E7" w14:textId="1CF35D0B" w:rsidR="006D70FA" w:rsidRPr="00095664" w:rsidRDefault="006D70FA" w:rsidP="00EA1E72">
      <w:pPr>
        <w:pStyle w:val="NormalWeb"/>
        <w:shd w:val="clear" w:color="auto" w:fill="FFFFFF"/>
        <w:spacing w:before="0" w:beforeAutospacing="0" w:after="0" w:afterAutospacing="0"/>
        <w:ind w:left="-142"/>
        <w:contextualSpacing/>
        <w:jc w:val="both"/>
        <w:rPr>
          <w:rFonts w:asciiTheme="minorHAnsi" w:hAnsiTheme="minorHAnsi" w:cstheme="minorHAnsi"/>
          <w:color w:val="2F5496" w:themeColor="accent1" w:themeShade="BF"/>
          <w:sz w:val="22"/>
          <w:szCs w:val="22"/>
          <w:highlight w:val="yellow"/>
        </w:rPr>
      </w:pPr>
    </w:p>
    <w:p w14:paraId="366636C3" w14:textId="573C53B9" w:rsidR="006D70FA" w:rsidRPr="00095664" w:rsidRDefault="006D70FA" w:rsidP="00EA1E72">
      <w:pPr>
        <w:pStyle w:val="NormalWeb"/>
        <w:numPr>
          <w:ilvl w:val="0"/>
          <w:numId w:val="56"/>
        </w:numPr>
        <w:spacing w:before="0" w:beforeAutospacing="0" w:after="0" w:afterAutospacing="0"/>
        <w:ind w:left="-142"/>
        <w:contextualSpacing/>
        <w:jc w:val="both"/>
        <w:rPr>
          <w:rFonts w:asciiTheme="minorHAnsi" w:hAnsiTheme="minorHAnsi" w:cstheme="minorHAnsi"/>
          <w:sz w:val="22"/>
          <w:szCs w:val="22"/>
        </w:rPr>
      </w:pPr>
      <w:bookmarkStart w:id="3" w:name="_Hlk146717526"/>
      <w:r w:rsidRPr="00095664">
        <w:rPr>
          <w:rFonts w:asciiTheme="minorHAnsi" w:hAnsiTheme="minorHAnsi" w:cstheme="minorHAnsi"/>
          <w:sz w:val="22"/>
          <w:szCs w:val="22"/>
        </w:rPr>
        <w:t>Las actividades y desarrollos al interior del IDRD encaminados al fortalecimiento de la seguridad de la infraestructura tecnológica de la entidad, le permite al Instituto proteger y maximizar la confiabilidad de las plataformas y todas las transacciones, operaciones, intercambios de información que se realicen; así mismo, brinda a la entidad y a todos sus usuarios mayor protección ante nuevos posibles virus.</w:t>
      </w:r>
      <w:bookmarkEnd w:id="3"/>
    </w:p>
    <w:p w14:paraId="4064D1E0" w14:textId="77777777" w:rsidR="007E076B" w:rsidRPr="00095664" w:rsidRDefault="007E076B" w:rsidP="00EA1E72">
      <w:pPr>
        <w:pStyle w:val="NormalWeb"/>
        <w:spacing w:before="0" w:beforeAutospacing="0" w:after="0" w:afterAutospacing="0"/>
        <w:ind w:left="-142"/>
        <w:contextualSpacing/>
        <w:jc w:val="both"/>
        <w:rPr>
          <w:rFonts w:asciiTheme="minorHAnsi" w:hAnsiTheme="minorHAnsi" w:cstheme="minorHAnsi"/>
          <w:sz w:val="22"/>
          <w:szCs w:val="22"/>
        </w:rPr>
      </w:pPr>
    </w:p>
    <w:p w14:paraId="1D6D4BE7" w14:textId="0A908B38" w:rsidR="00DC244F" w:rsidRPr="00095664" w:rsidRDefault="00AD0347" w:rsidP="00EA1E72">
      <w:pPr>
        <w:pStyle w:val="NormalWeb"/>
        <w:numPr>
          <w:ilvl w:val="0"/>
          <w:numId w:val="56"/>
        </w:numPr>
        <w:spacing w:before="0" w:beforeAutospacing="0" w:after="0" w:afterAutospacing="0"/>
        <w:ind w:left="-142"/>
        <w:contextualSpacing/>
        <w:jc w:val="both"/>
        <w:rPr>
          <w:rFonts w:asciiTheme="minorHAnsi" w:hAnsiTheme="minorHAnsi" w:cstheme="minorHAnsi"/>
          <w:sz w:val="22"/>
          <w:szCs w:val="22"/>
        </w:rPr>
      </w:pPr>
      <w:r w:rsidRPr="00095664">
        <w:rPr>
          <w:rFonts w:asciiTheme="minorHAnsi" w:hAnsiTheme="minorHAnsi" w:cstheme="minorHAnsi"/>
          <w:sz w:val="22"/>
          <w:szCs w:val="22"/>
        </w:rPr>
        <w:t xml:space="preserve">Implementación </w:t>
      </w:r>
      <w:r w:rsidR="006E4E9A" w:rsidRPr="00095664">
        <w:rPr>
          <w:rFonts w:asciiTheme="minorHAnsi" w:hAnsiTheme="minorHAnsi" w:cstheme="minorHAnsi"/>
          <w:sz w:val="22"/>
          <w:szCs w:val="22"/>
        </w:rPr>
        <w:t>de energías</w:t>
      </w:r>
      <w:r w:rsidR="00296ED8" w:rsidRPr="00095664">
        <w:rPr>
          <w:rFonts w:asciiTheme="minorHAnsi" w:hAnsiTheme="minorHAnsi" w:cstheme="minorHAnsi"/>
          <w:sz w:val="22"/>
          <w:szCs w:val="22"/>
        </w:rPr>
        <w:t xml:space="preserve"> limpias en </w:t>
      </w:r>
      <w:r w:rsidRPr="00095664">
        <w:rPr>
          <w:rFonts w:asciiTheme="minorHAnsi" w:hAnsiTheme="minorHAnsi" w:cstheme="minorHAnsi"/>
          <w:sz w:val="22"/>
          <w:szCs w:val="22"/>
        </w:rPr>
        <w:t xml:space="preserve">el Archivo </w:t>
      </w:r>
      <w:r w:rsidR="006E4E9A" w:rsidRPr="00095664">
        <w:rPr>
          <w:rFonts w:asciiTheme="minorHAnsi" w:hAnsiTheme="minorHAnsi" w:cstheme="minorHAnsi"/>
          <w:sz w:val="22"/>
          <w:szCs w:val="22"/>
        </w:rPr>
        <w:t>Central IDRD</w:t>
      </w:r>
      <w:r w:rsidR="00A638CB" w:rsidRPr="00095664">
        <w:rPr>
          <w:rFonts w:asciiTheme="minorHAnsi" w:hAnsiTheme="minorHAnsi" w:cstheme="minorHAnsi"/>
          <w:sz w:val="22"/>
          <w:szCs w:val="22"/>
        </w:rPr>
        <w:t xml:space="preserve"> </w:t>
      </w:r>
      <w:r w:rsidR="006E4E9A" w:rsidRPr="00095664">
        <w:rPr>
          <w:rFonts w:asciiTheme="minorHAnsi" w:hAnsiTheme="minorHAnsi" w:cstheme="minorHAnsi"/>
          <w:sz w:val="22"/>
          <w:szCs w:val="22"/>
        </w:rPr>
        <w:t>mediante la</w:t>
      </w:r>
      <w:r w:rsidR="00296ED8" w:rsidRPr="00095664">
        <w:rPr>
          <w:rFonts w:asciiTheme="minorHAnsi" w:hAnsiTheme="minorHAnsi" w:cstheme="minorHAnsi"/>
          <w:sz w:val="22"/>
          <w:szCs w:val="22"/>
        </w:rPr>
        <w:t xml:space="preserve"> instalación de </w:t>
      </w:r>
      <w:r w:rsidRPr="00095664">
        <w:rPr>
          <w:rFonts w:asciiTheme="minorHAnsi" w:hAnsiTheme="minorHAnsi" w:cstheme="minorHAnsi"/>
          <w:sz w:val="22"/>
          <w:szCs w:val="22"/>
        </w:rPr>
        <w:t xml:space="preserve">24 </w:t>
      </w:r>
      <w:r w:rsidR="00296ED8" w:rsidRPr="00095664">
        <w:rPr>
          <w:rFonts w:asciiTheme="minorHAnsi" w:hAnsiTheme="minorHAnsi" w:cstheme="minorHAnsi"/>
          <w:sz w:val="22"/>
          <w:szCs w:val="22"/>
        </w:rPr>
        <w:t>paneles fotovoltaicos, el cual genera mayor ahorro de energía, que se verá reflejado en el pago de la factura mensual.</w:t>
      </w:r>
    </w:p>
    <w:p w14:paraId="071FAD9E" w14:textId="77777777" w:rsidR="006D70FA" w:rsidRPr="00095664" w:rsidRDefault="006D70FA" w:rsidP="00EA1E72">
      <w:pPr>
        <w:spacing w:after="0" w:line="240" w:lineRule="auto"/>
        <w:ind w:left="-142"/>
        <w:contextualSpacing/>
        <w:rPr>
          <w:rFonts w:cstheme="minorHAnsi"/>
        </w:rPr>
      </w:pPr>
    </w:p>
    <w:p w14:paraId="423A95C7" w14:textId="262F3118" w:rsidR="006D70FA" w:rsidRPr="00095664" w:rsidRDefault="00A638CB" w:rsidP="00EA1E72">
      <w:pPr>
        <w:pStyle w:val="NormalWeb"/>
        <w:numPr>
          <w:ilvl w:val="0"/>
          <w:numId w:val="56"/>
        </w:numPr>
        <w:spacing w:before="0" w:beforeAutospacing="0" w:after="0" w:afterAutospacing="0"/>
        <w:ind w:left="-142"/>
        <w:contextualSpacing/>
        <w:jc w:val="both"/>
        <w:rPr>
          <w:rFonts w:asciiTheme="minorHAnsi" w:hAnsiTheme="minorHAnsi" w:cstheme="minorHAnsi"/>
          <w:sz w:val="22"/>
          <w:szCs w:val="22"/>
        </w:rPr>
      </w:pPr>
      <w:r w:rsidRPr="00095664">
        <w:rPr>
          <w:rFonts w:asciiTheme="minorHAnsi" w:hAnsiTheme="minorHAnsi" w:cstheme="minorHAnsi"/>
          <w:sz w:val="22"/>
          <w:szCs w:val="22"/>
        </w:rPr>
        <w:t>R</w:t>
      </w:r>
      <w:r w:rsidR="00296ED8" w:rsidRPr="00095664">
        <w:rPr>
          <w:rFonts w:asciiTheme="minorHAnsi" w:hAnsiTheme="minorHAnsi" w:cstheme="minorHAnsi"/>
          <w:sz w:val="22"/>
          <w:szCs w:val="22"/>
        </w:rPr>
        <w:t>ecibo del bien inmueble Centro de Artesanos de Colombia, el 27 de enero de 2023, con el cual se da la posibilidad de tener un predio propio como sede administrativa del IDRD</w:t>
      </w:r>
      <w:r w:rsidR="006D70FA" w:rsidRPr="00095664">
        <w:rPr>
          <w:rFonts w:asciiTheme="minorHAnsi" w:hAnsiTheme="minorHAnsi" w:cstheme="minorHAnsi"/>
          <w:sz w:val="22"/>
          <w:szCs w:val="22"/>
        </w:rPr>
        <w:t xml:space="preserve">. </w:t>
      </w:r>
      <w:r w:rsidR="00264E5F" w:rsidRPr="00095664">
        <w:rPr>
          <w:rFonts w:asciiTheme="minorHAnsi" w:hAnsiTheme="minorHAnsi" w:cstheme="minorHAnsi"/>
          <w:sz w:val="22"/>
          <w:szCs w:val="22"/>
        </w:rPr>
        <w:t>C</w:t>
      </w:r>
      <w:r w:rsidR="006D70FA" w:rsidRPr="00095664">
        <w:rPr>
          <w:rFonts w:asciiTheme="minorHAnsi" w:hAnsiTheme="minorHAnsi" w:cstheme="minorHAnsi"/>
          <w:sz w:val="22"/>
          <w:szCs w:val="22"/>
        </w:rPr>
        <w:t>on el propósito de contar con instalaciones tecnológicas adecuadas, se celebró el convenio interadministrativo No. 2964-2023 con UNE EPM TELECOMUNICACIONES S.A, por valor de $3.904 millones, el cual brindará una solución tecnológica integral para el funcionamiento de los espacios administrativos y de las ocho (8) plazoletas que integran el bien Plaza de Artesanos</w:t>
      </w:r>
      <w:r w:rsidR="007E076B" w:rsidRPr="00095664">
        <w:rPr>
          <w:rFonts w:asciiTheme="minorHAnsi" w:hAnsiTheme="minorHAnsi" w:cstheme="minorHAnsi"/>
          <w:sz w:val="22"/>
          <w:szCs w:val="22"/>
        </w:rPr>
        <w:t>.</w:t>
      </w:r>
    </w:p>
    <w:p w14:paraId="7948C39B" w14:textId="77777777" w:rsidR="00DC244F" w:rsidRPr="00095664" w:rsidRDefault="00DC244F" w:rsidP="00095664">
      <w:pPr>
        <w:pStyle w:val="Prrafodelista"/>
        <w:spacing w:after="0" w:line="240" w:lineRule="auto"/>
        <w:rPr>
          <w:rFonts w:asciiTheme="minorHAnsi" w:hAnsiTheme="minorHAnsi" w:cstheme="minorHAnsi"/>
        </w:rPr>
      </w:pPr>
    </w:p>
    <w:p w14:paraId="6101443D" w14:textId="31C9F0F9" w:rsidR="00DC244F" w:rsidRPr="00095664" w:rsidRDefault="00DC244F" w:rsidP="00EA1E72">
      <w:pPr>
        <w:pStyle w:val="NormalWeb"/>
        <w:numPr>
          <w:ilvl w:val="0"/>
          <w:numId w:val="56"/>
        </w:numPr>
        <w:spacing w:before="0" w:beforeAutospacing="0" w:after="0" w:afterAutospacing="0"/>
        <w:ind w:left="142" w:hanging="426"/>
        <w:contextualSpacing/>
        <w:jc w:val="both"/>
        <w:rPr>
          <w:rFonts w:asciiTheme="minorHAnsi" w:hAnsiTheme="minorHAnsi" w:cstheme="minorHAnsi"/>
          <w:sz w:val="22"/>
          <w:szCs w:val="22"/>
        </w:rPr>
      </w:pPr>
      <w:r w:rsidRPr="00095664">
        <w:rPr>
          <w:rFonts w:asciiTheme="minorHAnsi" w:hAnsiTheme="minorHAnsi" w:cstheme="minorHAnsi"/>
          <w:sz w:val="22"/>
          <w:szCs w:val="22"/>
        </w:rPr>
        <w:t xml:space="preserve">Conformación de grupos de trabajo específicos para la aprobación de garantías y legalización de contratos suscritos por </w:t>
      </w:r>
      <w:r w:rsidR="00E73400">
        <w:rPr>
          <w:rFonts w:asciiTheme="minorHAnsi" w:hAnsiTheme="minorHAnsi" w:cstheme="minorHAnsi"/>
          <w:sz w:val="22"/>
          <w:szCs w:val="22"/>
        </w:rPr>
        <w:t xml:space="preserve">el </w:t>
      </w:r>
      <w:r w:rsidRPr="00095664">
        <w:rPr>
          <w:rFonts w:asciiTheme="minorHAnsi" w:hAnsiTheme="minorHAnsi" w:cstheme="minorHAnsi"/>
          <w:sz w:val="22"/>
          <w:szCs w:val="22"/>
        </w:rPr>
        <w:t xml:space="preserve">instituto, permitiendo realizar esta actividad, en un tiempo no mayor a 5 días hábiles. </w:t>
      </w:r>
    </w:p>
    <w:p w14:paraId="08A3CFAD" w14:textId="172D440E" w:rsidR="00DC244F" w:rsidRDefault="00DC244F" w:rsidP="00EA1E72">
      <w:pPr>
        <w:pStyle w:val="Prrafodelista"/>
        <w:spacing w:after="0" w:line="240" w:lineRule="auto"/>
        <w:ind w:left="142" w:hanging="426"/>
        <w:rPr>
          <w:rFonts w:asciiTheme="minorHAnsi" w:hAnsiTheme="minorHAnsi" w:cstheme="minorHAnsi"/>
        </w:rPr>
      </w:pPr>
    </w:p>
    <w:p w14:paraId="3E9879F8" w14:textId="77777777" w:rsidR="00DA0FA7" w:rsidRPr="00095664" w:rsidRDefault="00DA0FA7" w:rsidP="00EA1E72">
      <w:pPr>
        <w:pStyle w:val="Prrafodelista"/>
        <w:spacing w:after="0" w:line="240" w:lineRule="auto"/>
        <w:ind w:left="142" w:hanging="426"/>
        <w:rPr>
          <w:rFonts w:asciiTheme="minorHAnsi" w:hAnsiTheme="minorHAnsi" w:cstheme="minorHAnsi"/>
        </w:rPr>
      </w:pPr>
    </w:p>
    <w:p w14:paraId="7463E05A" w14:textId="4C38FA1B" w:rsidR="00FD41D3" w:rsidRDefault="00DC244F" w:rsidP="00EA1E72">
      <w:pPr>
        <w:pStyle w:val="NormalWeb"/>
        <w:numPr>
          <w:ilvl w:val="0"/>
          <w:numId w:val="56"/>
        </w:numPr>
        <w:spacing w:before="0" w:beforeAutospacing="0" w:after="0" w:afterAutospacing="0"/>
        <w:ind w:left="142" w:hanging="426"/>
        <w:contextualSpacing/>
        <w:jc w:val="both"/>
        <w:rPr>
          <w:rFonts w:asciiTheme="minorHAnsi" w:hAnsiTheme="minorHAnsi" w:cstheme="minorHAnsi"/>
          <w:sz w:val="22"/>
          <w:szCs w:val="22"/>
        </w:rPr>
      </w:pPr>
      <w:r w:rsidRPr="00095664">
        <w:rPr>
          <w:rFonts w:asciiTheme="minorHAnsi" w:hAnsiTheme="minorHAnsi" w:cstheme="minorHAnsi"/>
          <w:sz w:val="22"/>
          <w:szCs w:val="22"/>
        </w:rPr>
        <w:t xml:space="preserve">Implementación de mesas técnicas para la revisión de los documentos precontractuales de todos los procesos de selección adelantados antes de hacer la radicación de los documentos por parte del gerente de proyecto solicitando adelantar el trámite contractual. </w:t>
      </w:r>
    </w:p>
    <w:p w14:paraId="2686D6C6" w14:textId="77777777" w:rsidR="00FD41D3" w:rsidRPr="00095664" w:rsidRDefault="00FD41D3" w:rsidP="00EA1E72">
      <w:pPr>
        <w:pStyle w:val="NormalWeb"/>
        <w:spacing w:before="0" w:beforeAutospacing="0" w:after="0" w:afterAutospacing="0"/>
        <w:ind w:left="142" w:hanging="426"/>
        <w:contextualSpacing/>
        <w:jc w:val="both"/>
        <w:rPr>
          <w:rFonts w:asciiTheme="minorHAnsi" w:hAnsiTheme="minorHAnsi" w:cstheme="minorHAnsi"/>
          <w:sz w:val="22"/>
          <w:szCs w:val="22"/>
        </w:rPr>
      </w:pPr>
    </w:p>
    <w:p w14:paraId="79C63528" w14:textId="40DFC6DC" w:rsidR="00FD41D3" w:rsidRDefault="00DC244F" w:rsidP="00EA1E72">
      <w:pPr>
        <w:pStyle w:val="NormalWeb"/>
        <w:numPr>
          <w:ilvl w:val="0"/>
          <w:numId w:val="56"/>
        </w:numPr>
        <w:spacing w:before="0" w:beforeAutospacing="0" w:after="0" w:afterAutospacing="0"/>
        <w:ind w:left="142" w:hanging="426"/>
        <w:contextualSpacing/>
        <w:jc w:val="both"/>
        <w:rPr>
          <w:rFonts w:asciiTheme="minorHAnsi" w:hAnsiTheme="minorHAnsi" w:cstheme="minorHAnsi"/>
          <w:sz w:val="22"/>
          <w:szCs w:val="22"/>
        </w:rPr>
      </w:pPr>
      <w:r w:rsidRPr="00095664">
        <w:rPr>
          <w:rFonts w:asciiTheme="minorHAnsi" w:hAnsiTheme="minorHAnsi" w:cstheme="minorHAnsi"/>
          <w:sz w:val="22"/>
          <w:szCs w:val="22"/>
        </w:rPr>
        <w:t>Como una estrategia para optimizar los tiempos en el desarrollo de los procesos de selección, desde el mes de enero de cada vigencia, se realiza la asignación a los abogados de la Subdirección de Contratación, de todos los procesos de selección publica registrados en el Plan Anual de Adquisiciones.</w:t>
      </w:r>
    </w:p>
    <w:p w14:paraId="714875B5" w14:textId="77777777" w:rsidR="00FD41D3" w:rsidRPr="00095664" w:rsidRDefault="00FD41D3" w:rsidP="00EA1E72">
      <w:pPr>
        <w:pStyle w:val="NormalWeb"/>
        <w:spacing w:before="0" w:beforeAutospacing="0" w:after="0" w:afterAutospacing="0"/>
        <w:ind w:left="142" w:hanging="426"/>
        <w:contextualSpacing/>
        <w:jc w:val="both"/>
        <w:rPr>
          <w:rFonts w:asciiTheme="minorHAnsi" w:hAnsiTheme="minorHAnsi" w:cstheme="minorHAnsi"/>
          <w:sz w:val="22"/>
          <w:szCs w:val="22"/>
        </w:rPr>
      </w:pPr>
    </w:p>
    <w:p w14:paraId="133448B7" w14:textId="63DCB2B9" w:rsidR="00FD41D3" w:rsidRDefault="00DC244F" w:rsidP="00EA1E72">
      <w:pPr>
        <w:pStyle w:val="NormalWeb"/>
        <w:numPr>
          <w:ilvl w:val="0"/>
          <w:numId w:val="56"/>
        </w:numPr>
        <w:spacing w:before="0" w:beforeAutospacing="0" w:after="0" w:afterAutospacing="0"/>
        <w:ind w:left="142" w:hanging="426"/>
        <w:contextualSpacing/>
        <w:jc w:val="both"/>
        <w:rPr>
          <w:rFonts w:asciiTheme="minorHAnsi" w:hAnsiTheme="minorHAnsi" w:cstheme="minorHAnsi"/>
          <w:sz w:val="22"/>
          <w:szCs w:val="22"/>
        </w:rPr>
      </w:pPr>
      <w:r w:rsidRPr="00095664">
        <w:rPr>
          <w:rFonts w:asciiTheme="minorHAnsi" w:hAnsiTheme="minorHAnsi" w:cstheme="minorHAnsi"/>
          <w:sz w:val="22"/>
          <w:szCs w:val="22"/>
        </w:rPr>
        <w:t>Conformación de grupo de liquidaciones de contratos, el cual ha permitido hacer control y seguimiento para el trámite de las liquidaciones de contratos radicadas en la Subdirección.</w:t>
      </w:r>
    </w:p>
    <w:p w14:paraId="64CE1A5F" w14:textId="77777777" w:rsidR="00FD41D3" w:rsidRPr="00095664" w:rsidRDefault="00FD41D3" w:rsidP="00EA1E72">
      <w:pPr>
        <w:pStyle w:val="NormalWeb"/>
        <w:spacing w:before="0" w:beforeAutospacing="0" w:after="0" w:afterAutospacing="0"/>
        <w:ind w:left="142" w:hanging="426"/>
        <w:contextualSpacing/>
        <w:jc w:val="both"/>
        <w:rPr>
          <w:rFonts w:asciiTheme="minorHAnsi" w:hAnsiTheme="minorHAnsi" w:cstheme="minorHAnsi"/>
          <w:sz w:val="22"/>
          <w:szCs w:val="22"/>
        </w:rPr>
      </w:pPr>
    </w:p>
    <w:p w14:paraId="6125F8AE" w14:textId="255B1B02" w:rsidR="00FD41D3" w:rsidRPr="00EA1E72" w:rsidRDefault="00AD148E" w:rsidP="00EA1E72">
      <w:pPr>
        <w:pStyle w:val="NormalWeb"/>
        <w:numPr>
          <w:ilvl w:val="0"/>
          <w:numId w:val="56"/>
        </w:numPr>
        <w:spacing w:before="0" w:beforeAutospacing="0" w:after="0" w:afterAutospacing="0"/>
        <w:ind w:left="142" w:hanging="426"/>
        <w:contextualSpacing/>
        <w:jc w:val="both"/>
        <w:rPr>
          <w:rFonts w:asciiTheme="minorHAnsi" w:hAnsiTheme="minorHAnsi" w:cstheme="minorHAnsi"/>
          <w:sz w:val="22"/>
          <w:szCs w:val="22"/>
        </w:rPr>
      </w:pPr>
      <w:r w:rsidRPr="00095664">
        <w:rPr>
          <w:rFonts w:asciiTheme="minorHAnsi" w:hAnsiTheme="minorHAnsi" w:cstheme="minorHAnsi"/>
          <w:sz w:val="22"/>
          <w:szCs w:val="22"/>
        </w:rPr>
        <w:t>C</w:t>
      </w:r>
      <w:r w:rsidR="00DF1453" w:rsidRPr="00095664">
        <w:rPr>
          <w:rFonts w:asciiTheme="minorHAnsi" w:hAnsiTheme="minorHAnsi" w:cstheme="minorHAnsi"/>
          <w:sz w:val="22"/>
          <w:szCs w:val="22"/>
        </w:rPr>
        <w:t xml:space="preserve">onsolidación de bases de </w:t>
      </w:r>
      <w:r w:rsidR="00DD3338" w:rsidRPr="00095664">
        <w:rPr>
          <w:rFonts w:asciiTheme="minorHAnsi" w:hAnsiTheme="minorHAnsi" w:cstheme="minorHAnsi"/>
          <w:sz w:val="22"/>
          <w:szCs w:val="22"/>
        </w:rPr>
        <w:t xml:space="preserve">datos </w:t>
      </w:r>
      <w:r w:rsidR="003036D6" w:rsidRPr="00095664">
        <w:rPr>
          <w:rFonts w:asciiTheme="minorHAnsi" w:hAnsiTheme="minorHAnsi" w:cstheme="minorHAnsi"/>
          <w:sz w:val="22"/>
          <w:szCs w:val="22"/>
        </w:rPr>
        <w:t>de los contratos celebrados por el IDRD d</w:t>
      </w:r>
      <w:r w:rsidR="0020181B" w:rsidRPr="00095664">
        <w:rPr>
          <w:rFonts w:asciiTheme="minorHAnsi" w:hAnsiTheme="minorHAnsi" w:cstheme="minorHAnsi"/>
          <w:sz w:val="22"/>
          <w:szCs w:val="22"/>
        </w:rPr>
        <w:t xml:space="preserve">e </w:t>
      </w:r>
      <w:r w:rsidR="003036D6" w:rsidRPr="00095664">
        <w:rPr>
          <w:rFonts w:asciiTheme="minorHAnsi" w:hAnsiTheme="minorHAnsi" w:cstheme="minorHAnsi"/>
          <w:sz w:val="22"/>
          <w:szCs w:val="22"/>
        </w:rPr>
        <w:t xml:space="preserve">cada vigencia </w:t>
      </w:r>
      <w:r w:rsidRPr="00095664">
        <w:rPr>
          <w:rFonts w:asciiTheme="minorHAnsi" w:hAnsiTheme="minorHAnsi" w:cstheme="minorHAnsi"/>
          <w:sz w:val="22"/>
          <w:szCs w:val="22"/>
        </w:rPr>
        <w:t xml:space="preserve">como herramienta </w:t>
      </w:r>
      <w:r w:rsidR="00265184" w:rsidRPr="00095664">
        <w:rPr>
          <w:rFonts w:asciiTheme="minorHAnsi" w:hAnsiTheme="minorHAnsi" w:cstheme="minorHAnsi"/>
          <w:sz w:val="22"/>
          <w:szCs w:val="22"/>
        </w:rPr>
        <w:t>de consulta de</w:t>
      </w:r>
      <w:r w:rsidRPr="00095664">
        <w:rPr>
          <w:rFonts w:asciiTheme="minorHAnsi" w:hAnsiTheme="minorHAnsi" w:cstheme="minorHAnsi"/>
          <w:sz w:val="22"/>
          <w:szCs w:val="22"/>
        </w:rPr>
        <w:t xml:space="preserve"> la </w:t>
      </w:r>
      <w:r w:rsidR="00DF1453" w:rsidRPr="00095664">
        <w:rPr>
          <w:rFonts w:asciiTheme="minorHAnsi" w:hAnsiTheme="minorHAnsi" w:cstheme="minorHAnsi"/>
          <w:sz w:val="22"/>
          <w:szCs w:val="22"/>
        </w:rPr>
        <w:t>información</w:t>
      </w:r>
      <w:r w:rsidRPr="00095664">
        <w:rPr>
          <w:rFonts w:asciiTheme="minorHAnsi" w:hAnsiTheme="minorHAnsi" w:cstheme="minorHAnsi"/>
          <w:sz w:val="22"/>
          <w:szCs w:val="22"/>
        </w:rPr>
        <w:t xml:space="preserve"> contractual</w:t>
      </w:r>
      <w:r w:rsidR="0020181B" w:rsidRPr="00095664">
        <w:rPr>
          <w:rFonts w:asciiTheme="minorHAnsi" w:hAnsiTheme="minorHAnsi" w:cstheme="minorHAnsi"/>
          <w:sz w:val="22"/>
          <w:szCs w:val="22"/>
        </w:rPr>
        <w:t xml:space="preserve"> en tiempo real, de forma </w:t>
      </w:r>
      <w:r w:rsidRPr="00095664">
        <w:rPr>
          <w:rFonts w:asciiTheme="minorHAnsi" w:hAnsiTheme="minorHAnsi" w:cstheme="minorHAnsi"/>
          <w:sz w:val="22"/>
          <w:szCs w:val="22"/>
        </w:rPr>
        <w:t>oportuna y actualizada</w:t>
      </w:r>
      <w:r w:rsidR="0020181B" w:rsidRPr="00095664">
        <w:rPr>
          <w:rFonts w:asciiTheme="minorHAnsi" w:hAnsiTheme="minorHAnsi" w:cstheme="minorHAnsi"/>
          <w:sz w:val="22"/>
          <w:szCs w:val="22"/>
        </w:rPr>
        <w:t>.</w:t>
      </w:r>
    </w:p>
    <w:p w14:paraId="7D9EBE14" w14:textId="77777777" w:rsidR="00072A77" w:rsidRDefault="00072A77" w:rsidP="00EA1E72">
      <w:pPr>
        <w:pStyle w:val="NormalWeb"/>
        <w:spacing w:before="0" w:beforeAutospacing="0" w:after="0" w:afterAutospacing="0"/>
        <w:ind w:left="142" w:hanging="426"/>
        <w:contextualSpacing/>
        <w:jc w:val="both"/>
        <w:rPr>
          <w:rFonts w:asciiTheme="minorHAnsi" w:hAnsiTheme="minorHAnsi" w:cstheme="minorHAnsi"/>
          <w:sz w:val="22"/>
          <w:szCs w:val="22"/>
        </w:rPr>
      </w:pPr>
    </w:p>
    <w:p w14:paraId="5050AB09" w14:textId="3327CF21" w:rsidR="00072A77" w:rsidRPr="00072A77" w:rsidRDefault="00921F9C" w:rsidP="00EA1E72">
      <w:pPr>
        <w:pStyle w:val="Prrafodelista"/>
        <w:numPr>
          <w:ilvl w:val="0"/>
          <w:numId w:val="56"/>
        </w:numPr>
        <w:spacing w:after="0" w:line="240" w:lineRule="auto"/>
        <w:ind w:left="142" w:hanging="426"/>
        <w:rPr>
          <w:rFonts w:asciiTheme="minorHAnsi" w:hAnsiTheme="minorHAnsi" w:cstheme="minorHAnsi"/>
        </w:rPr>
      </w:pPr>
      <w:r w:rsidRPr="00EA1E72">
        <w:rPr>
          <w:rFonts w:asciiTheme="minorHAnsi" w:eastAsia="Times New Roman" w:hAnsiTheme="minorHAnsi" w:cstheme="minorHAnsi"/>
          <w:lang w:eastAsia="es-CO"/>
        </w:rPr>
        <w:t xml:space="preserve">Actualización del </w:t>
      </w:r>
      <w:r w:rsidR="007E076B" w:rsidRPr="00EA1E72">
        <w:rPr>
          <w:rFonts w:asciiTheme="minorHAnsi" w:eastAsia="Times New Roman" w:hAnsiTheme="minorHAnsi" w:cstheme="minorHAnsi"/>
          <w:lang w:eastAsia="es-CO"/>
        </w:rPr>
        <w:t>m</w:t>
      </w:r>
      <w:r w:rsidRPr="00EA1E72">
        <w:rPr>
          <w:rFonts w:asciiTheme="minorHAnsi" w:eastAsia="Times New Roman" w:hAnsiTheme="minorHAnsi" w:cstheme="minorHAnsi"/>
          <w:lang w:eastAsia="es-CO"/>
        </w:rPr>
        <w:t xml:space="preserve">anual de </w:t>
      </w:r>
      <w:r w:rsidR="007E076B" w:rsidRPr="00EA1E72">
        <w:rPr>
          <w:rFonts w:asciiTheme="minorHAnsi" w:eastAsia="Times New Roman" w:hAnsiTheme="minorHAnsi" w:cstheme="minorHAnsi"/>
          <w:lang w:eastAsia="es-CO"/>
        </w:rPr>
        <w:t>c</w:t>
      </w:r>
      <w:r w:rsidRPr="00EA1E72">
        <w:rPr>
          <w:rFonts w:asciiTheme="minorHAnsi" w:eastAsia="Times New Roman" w:hAnsiTheme="minorHAnsi" w:cstheme="minorHAnsi"/>
          <w:lang w:eastAsia="es-CO"/>
        </w:rPr>
        <w:t>ontratación del IDRD, así como de los procedimientos y formatos que hacen parte de la gestión contractual del proceso de Adquisición de Bienes y Servicios</w:t>
      </w:r>
      <w:r w:rsidR="007E076B" w:rsidRPr="00EA1E72">
        <w:rPr>
          <w:rFonts w:asciiTheme="minorHAnsi" w:eastAsia="Times New Roman" w:hAnsiTheme="minorHAnsi" w:cstheme="minorHAnsi"/>
          <w:lang w:eastAsia="es-CO"/>
        </w:rPr>
        <w:t>.</w:t>
      </w:r>
    </w:p>
    <w:p w14:paraId="72939065" w14:textId="77777777" w:rsidR="00FD41D3" w:rsidRPr="00EA1E72" w:rsidRDefault="00FD41D3" w:rsidP="00EA1E72">
      <w:pPr>
        <w:pStyle w:val="NormalWeb"/>
        <w:spacing w:before="0" w:beforeAutospacing="0" w:after="0" w:afterAutospacing="0"/>
        <w:ind w:left="142" w:hanging="426"/>
        <w:contextualSpacing/>
        <w:jc w:val="both"/>
        <w:rPr>
          <w:rFonts w:asciiTheme="minorHAnsi" w:hAnsiTheme="minorHAnsi" w:cstheme="minorHAnsi"/>
        </w:rPr>
      </w:pPr>
    </w:p>
    <w:p w14:paraId="35536941" w14:textId="3F4C273A" w:rsidR="006D70FA" w:rsidRPr="00072A77" w:rsidRDefault="00296ED8" w:rsidP="00EA1E72">
      <w:pPr>
        <w:pStyle w:val="NormalWeb"/>
        <w:numPr>
          <w:ilvl w:val="0"/>
          <w:numId w:val="56"/>
        </w:numPr>
        <w:spacing w:before="0" w:beforeAutospacing="0" w:after="0" w:afterAutospacing="0"/>
        <w:ind w:left="142" w:hanging="426"/>
        <w:contextualSpacing/>
        <w:jc w:val="both"/>
        <w:rPr>
          <w:rFonts w:asciiTheme="minorHAnsi" w:hAnsiTheme="minorHAnsi" w:cstheme="minorHAnsi"/>
          <w:sz w:val="22"/>
          <w:szCs w:val="22"/>
        </w:rPr>
      </w:pPr>
      <w:r w:rsidRPr="00072A77">
        <w:rPr>
          <w:rFonts w:asciiTheme="minorHAnsi" w:hAnsiTheme="minorHAnsi" w:cstheme="minorHAnsi"/>
          <w:sz w:val="22"/>
          <w:szCs w:val="22"/>
        </w:rPr>
        <w:t xml:space="preserve">La gestión, desempeño y resultados del manejo del presupuesto de ingresos y gastos, el desempeño financiero y el estado de resultados integral de la entidad, el cual ante las auditorías de la Contraloría de Bogotá en cada una de las vigencias ha sido evaluado positivamente, ya que se ajusta a los principios de eficiencia, eficacia, evaluados y al cumplimiento de las disposiciones legales y la calidad y eficiencia del control fiscal interno. </w:t>
      </w:r>
    </w:p>
    <w:p w14:paraId="55912558" w14:textId="77777777" w:rsidR="00DC244F" w:rsidRPr="00095664" w:rsidRDefault="00DC244F" w:rsidP="00EA1E72">
      <w:pPr>
        <w:pStyle w:val="Prrafodelista"/>
        <w:spacing w:after="0" w:line="240" w:lineRule="auto"/>
        <w:ind w:left="142" w:hanging="426"/>
        <w:rPr>
          <w:rFonts w:asciiTheme="minorHAnsi" w:hAnsiTheme="minorHAnsi" w:cstheme="minorHAnsi"/>
        </w:rPr>
      </w:pPr>
    </w:p>
    <w:p w14:paraId="3FE5CDDB" w14:textId="1F2F2BBE" w:rsidR="00DC244F" w:rsidRPr="00095664" w:rsidRDefault="00296ED8" w:rsidP="00EA1E72">
      <w:pPr>
        <w:pStyle w:val="NormalWeb"/>
        <w:numPr>
          <w:ilvl w:val="0"/>
          <w:numId w:val="56"/>
        </w:numPr>
        <w:spacing w:before="0" w:beforeAutospacing="0" w:after="0" w:afterAutospacing="0"/>
        <w:ind w:left="142" w:hanging="426"/>
        <w:contextualSpacing/>
        <w:jc w:val="both"/>
        <w:rPr>
          <w:rFonts w:asciiTheme="minorHAnsi" w:hAnsiTheme="minorHAnsi" w:cstheme="minorHAnsi"/>
          <w:sz w:val="22"/>
          <w:szCs w:val="22"/>
        </w:rPr>
      </w:pPr>
      <w:r w:rsidRPr="00095664">
        <w:rPr>
          <w:rFonts w:asciiTheme="minorHAnsi" w:hAnsiTheme="minorHAnsi" w:cstheme="minorHAnsi"/>
          <w:sz w:val="22"/>
          <w:szCs w:val="22"/>
        </w:rPr>
        <w:t xml:space="preserve">Desarrollo e implementación de herramientas tecnológicas que permitieron estructurar el proceso de gestión financiera con la entrada en producción del aplicativo </w:t>
      </w:r>
      <w:r w:rsidR="00AD148E" w:rsidRPr="00095664">
        <w:rPr>
          <w:rFonts w:asciiTheme="minorHAnsi" w:hAnsiTheme="minorHAnsi" w:cstheme="minorHAnsi"/>
          <w:sz w:val="22"/>
          <w:szCs w:val="22"/>
        </w:rPr>
        <w:t>BOGDATA</w:t>
      </w:r>
      <w:r w:rsidRPr="00095664">
        <w:rPr>
          <w:rFonts w:asciiTheme="minorHAnsi" w:hAnsiTheme="minorHAnsi" w:cstheme="minorHAnsi"/>
          <w:sz w:val="22"/>
          <w:szCs w:val="22"/>
        </w:rPr>
        <w:t xml:space="preserve"> de la Secretaría de Hacienda Distrital.</w:t>
      </w:r>
    </w:p>
    <w:p w14:paraId="6E17285E" w14:textId="77777777" w:rsidR="00DC244F" w:rsidRPr="00095664" w:rsidRDefault="00DC244F" w:rsidP="00EA1E72">
      <w:pPr>
        <w:spacing w:after="0" w:line="240" w:lineRule="auto"/>
        <w:ind w:left="142" w:hanging="426"/>
        <w:contextualSpacing/>
        <w:rPr>
          <w:rFonts w:cstheme="minorHAnsi"/>
        </w:rPr>
      </w:pPr>
    </w:p>
    <w:p w14:paraId="72743724" w14:textId="1EF09F5C" w:rsidR="00DC244F" w:rsidRPr="00095664" w:rsidRDefault="00296ED8" w:rsidP="00EA1E72">
      <w:pPr>
        <w:pStyle w:val="NormalWeb"/>
        <w:numPr>
          <w:ilvl w:val="0"/>
          <w:numId w:val="56"/>
        </w:numPr>
        <w:spacing w:before="0" w:beforeAutospacing="0" w:after="0" w:afterAutospacing="0"/>
        <w:ind w:left="142" w:hanging="426"/>
        <w:contextualSpacing/>
        <w:jc w:val="both"/>
        <w:rPr>
          <w:rFonts w:asciiTheme="minorHAnsi" w:hAnsiTheme="minorHAnsi" w:cstheme="minorHAnsi"/>
          <w:sz w:val="22"/>
          <w:szCs w:val="22"/>
        </w:rPr>
      </w:pPr>
      <w:r w:rsidRPr="00095664">
        <w:rPr>
          <w:rFonts w:asciiTheme="minorHAnsi" w:hAnsiTheme="minorHAnsi" w:cstheme="minorHAnsi"/>
          <w:sz w:val="22"/>
          <w:szCs w:val="22"/>
        </w:rPr>
        <w:t xml:space="preserve">Implementación del </w:t>
      </w:r>
      <w:r w:rsidR="007E076B" w:rsidRPr="00095664">
        <w:rPr>
          <w:rFonts w:asciiTheme="minorHAnsi" w:hAnsiTheme="minorHAnsi" w:cstheme="minorHAnsi"/>
          <w:sz w:val="22"/>
          <w:szCs w:val="22"/>
        </w:rPr>
        <w:t>c</w:t>
      </w:r>
      <w:r w:rsidRPr="00095664">
        <w:rPr>
          <w:rFonts w:asciiTheme="minorHAnsi" w:hAnsiTheme="minorHAnsi" w:cstheme="minorHAnsi"/>
          <w:sz w:val="22"/>
          <w:szCs w:val="22"/>
        </w:rPr>
        <w:t xml:space="preserve">atálogo de </w:t>
      </w:r>
      <w:r w:rsidR="007E076B" w:rsidRPr="00095664">
        <w:rPr>
          <w:rFonts w:asciiTheme="minorHAnsi" w:hAnsiTheme="minorHAnsi" w:cstheme="minorHAnsi"/>
          <w:sz w:val="22"/>
          <w:szCs w:val="22"/>
        </w:rPr>
        <w:t>c</w:t>
      </w:r>
      <w:r w:rsidRPr="00095664">
        <w:rPr>
          <w:rFonts w:asciiTheme="minorHAnsi" w:hAnsiTheme="minorHAnsi" w:cstheme="minorHAnsi"/>
          <w:sz w:val="22"/>
          <w:szCs w:val="22"/>
        </w:rPr>
        <w:t xml:space="preserve">lasificación </w:t>
      </w:r>
      <w:r w:rsidR="007E076B" w:rsidRPr="00095664">
        <w:rPr>
          <w:rFonts w:asciiTheme="minorHAnsi" w:hAnsiTheme="minorHAnsi" w:cstheme="minorHAnsi"/>
          <w:sz w:val="22"/>
          <w:szCs w:val="22"/>
        </w:rPr>
        <w:t>p</w:t>
      </w:r>
      <w:r w:rsidRPr="00095664">
        <w:rPr>
          <w:rFonts w:asciiTheme="minorHAnsi" w:hAnsiTheme="minorHAnsi" w:cstheme="minorHAnsi"/>
          <w:sz w:val="22"/>
          <w:szCs w:val="22"/>
        </w:rPr>
        <w:t xml:space="preserve">resupuestal para las Entidades Territoriales. </w:t>
      </w:r>
    </w:p>
    <w:p w14:paraId="38735319" w14:textId="77777777" w:rsidR="006D70FA" w:rsidRPr="00095664" w:rsidRDefault="006D70FA" w:rsidP="00EA1E72">
      <w:pPr>
        <w:spacing w:after="0" w:line="240" w:lineRule="auto"/>
        <w:ind w:left="142" w:hanging="426"/>
        <w:contextualSpacing/>
        <w:rPr>
          <w:rFonts w:cstheme="minorHAnsi"/>
        </w:rPr>
      </w:pPr>
    </w:p>
    <w:p w14:paraId="566EB9CA" w14:textId="77777777" w:rsidR="00DC244F" w:rsidRPr="00095664" w:rsidRDefault="00296ED8" w:rsidP="00EA1E72">
      <w:pPr>
        <w:pStyle w:val="NormalWeb"/>
        <w:numPr>
          <w:ilvl w:val="0"/>
          <w:numId w:val="56"/>
        </w:numPr>
        <w:spacing w:before="0" w:beforeAutospacing="0" w:after="0" w:afterAutospacing="0"/>
        <w:ind w:left="142" w:hanging="426"/>
        <w:contextualSpacing/>
        <w:jc w:val="both"/>
        <w:rPr>
          <w:rFonts w:asciiTheme="minorHAnsi" w:hAnsiTheme="minorHAnsi" w:cstheme="minorHAnsi"/>
          <w:sz w:val="22"/>
          <w:szCs w:val="22"/>
        </w:rPr>
      </w:pPr>
      <w:r w:rsidRPr="00095664">
        <w:rPr>
          <w:rFonts w:asciiTheme="minorHAnsi" w:hAnsiTheme="minorHAnsi" w:cstheme="minorHAnsi"/>
          <w:sz w:val="22"/>
          <w:szCs w:val="22"/>
        </w:rPr>
        <w:t>Las actividades y desarrollos al interior del IDRD encaminados al fortalecimiento de la seguridad de la infraestructura tecnológica de la entidad, le permite al Instituto proteger y maximizar la confiabilidad de las plataformas y todas las transacciones, operaciones, intercambios de información que se realicen; así mismo, brinda a la entidad y a todos sus usuarios mayor protección ante nuevos posibles virus</w:t>
      </w:r>
      <w:r w:rsidR="00DC244F" w:rsidRPr="00095664">
        <w:rPr>
          <w:rFonts w:asciiTheme="minorHAnsi" w:hAnsiTheme="minorHAnsi" w:cstheme="minorHAnsi"/>
          <w:sz w:val="22"/>
          <w:szCs w:val="22"/>
        </w:rPr>
        <w:t>.</w:t>
      </w:r>
    </w:p>
    <w:p w14:paraId="70DA4B3A" w14:textId="12AB2127" w:rsidR="00DC244F" w:rsidRDefault="00DC244F" w:rsidP="00DA0FA7">
      <w:pPr>
        <w:pStyle w:val="Prrafodelista"/>
        <w:spacing w:after="0" w:line="240" w:lineRule="auto"/>
        <w:ind w:left="142" w:hanging="426"/>
        <w:rPr>
          <w:rFonts w:asciiTheme="minorHAnsi" w:hAnsiTheme="minorHAnsi" w:cstheme="minorHAnsi"/>
          <w:b/>
          <w:bCs/>
        </w:rPr>
      </w:pPr>
    </w:p>
    <w:p w14:paraId="4A238F50" w14:textId="2C44EC75" w:rsidR="00DA0FA7" w:rsidRDefault="00DA0FA7" w:rsidP="00DA0FA7">
      <w:pPr>
        <w:pStyle w:val="Prrafodelista"/>
        <w:spacing w:after="0" w:line="240" w:lineRule="auto"/>
        <w:ind w:left="142" w:hanging="426"/>
        <w:rPr>
          <w:rFonts w:asciiTheme="minorHAnsi" w:hAnsiTheme="minorHAnsi" w:cstheme="minorHAnsi"/>
          <w:b/>
          <w:bCs/>
        </w:rPr>
      </w:pPr>
    </w:p>
    <w:p w14:paraId="6B301024" w14:textId="4F2BC4FD" w:rsidR="00DA0FA7" w:rsidRDefault="00DA0FA7" w:rsidP="00DA0FA7">
      <w:pPr>
        <w:pStyle w:val="Prrafodelista"/>
        <w:spacing w:after="0" w:line="240" w:lineRule="auto"/>
        <w:ind w:left="142" w:hanging="426"/>
        <w:rPr>
          <w:rFonts w:asciiTheme="minorHAnsi" w:hAnsiTheme="minorHAnsi" w:cstheme="minorHAnsi"/>
          <w:b/>
          <w:bCs/>
        </w:rPr>
      </w:pPr>
    </w:p>
    <w:p w14:paraId="5D30EB03" w14:textId="77777777" w:rsidR="00DA0FA7" w:rsidRPr="00095664" w:rsidRDefault="00DA0FA7" w:rsidP="00EA1E72">
      <w:pPr>
        <w:pStyle w:val="Prrafodelista"/>
        <w:spacing w:after="0" w:line="240" w:lineRule="auto"/>
        <w:ind w:left="142" w:hanging="426"/>
        <w:rPr>
          <w:rFonts w:asciiTheme="minorHAnsi" w:hAnsiTheme="minorHAnsi" w:cstheme="minorHAnsi"/>
          <w:b/>
          <w:bCs/>
        </w:rPr>
      </w:pPr>
    </w:p>
    <w:p w14:paraId="28E6840F" w14:textId="77777777" w:rsidR="00265184" w:rsidRPr="00095664" w:rsidRDefault="000F158F" w:rsidP="00EA1E72">
      <w:pPr>
        <w:pStyle w:val="NormalWeb"/>
        <w:numPr>
          <w:ilvl w:val="0"/>
          <w:numId w:val="56"/>
        </w:numPr>
        <w:spacing w:before="0" w:beforeAutospacing="0" w:after="0" w:afterAutospacing="0"/>
        <w:ind w:left="0" w:hanging="284"/>
        <w:contextualSpacing/>
        <w:jc w:val="both"/>
        <w:rPr>
          <w:rFonts w:asciiTheme="minorHAnsi" w:hAnsiTheme="minorHAnsi" w:cstheme="minorHAnsi"/>
          <w:sz w:val="22"/>
          <w:szCs w:val="22"/>
        </w:rPr>
      </w:pPr>
      <w:r w:rsidRPr="00095664">
        <w:rPr>
          <w:rFonts w:asciiTheme="minorHAnsi" w:hAnsiTheme="minorHAnsi" w:cstheme="minorHAnsi"/>
          <w:sz w:val="22"/>
          <w:szCs w:val="22"/>
        </w:rPr>
        <w:t xml:space="preserve">Recopilación </w:t>
      </w:r>
      <w:r w:rsidR="00265184" w:rsidRPr="00095664">
        <w:rPr>
          <w:rFonts w:asciiTheme="minorHAnsi" w:hAnsiTheme="minorHAnsi" w:cstheme="minorHAnsi"/>
          <w:sz w:val="22"/>
          <w:szCs w:val="22"/>
        </w:rPr>
        <w:t>de la</w:t>
      </w:r>
      <w:r w:rsidR="00296ED8" w:rsidRPr="00095664">
        <w:rPr>
          <w:rFonts w:asciiTheme="minorHAnsi" w:hAnsiTheme="minorHAnsi" w:cstheme="minorHAnsi"/>
          <w:sz w:val="22"/>
          <w:szCs w:val="22"/>
        </w:rPr>
        <w:t xml:space="preserve"> información </w:t>
      </w:r>
      <w:r w:rsidRPr="00095664">
        <w:rPr>
          <w:rFonts w:asciiTheme="minorHAnsi" w:hAnsiTheme="minorHAnsi" w:cstheme="minorHAnsi"/>
          <w:sz w:val="22"/>
          <w:szCs w:val="22"/>
        </w:rPr>
        <w:t xml:space="preserve">en una base de </w:t>
      </w:r>
      <w:r w:rsidR="00265184" w:rsidRPr="00095664">
        <w:rPr>
          <w:rFonts w:asciiTheme="minorHAnsi" w:hAnsiTheme="minorHAnsi" w:cstheme="minorHAnsi"/>
          <w:sz w:val="22"/>
          <w:szCs w:val="22"/>
        </w:rPr>
        <w:t>datos de</w:t>
      </w:r>
      <w:r w:rsidR="00296ED8" w:rsidRPr="00095664">
        <w:rPr>
          <w:rFonts w:asciiTheme="minorHAnsi" w:hAnsiTheme="minorHAnsi" w:cstheme="minorHAnsi"/>
          <w:sz w:val="22"/>
          <w:szCs w:val="22"/>
        </w:rPr>
        <w:t xml:space="preserve"> todas las actuaciones procesales realizadas desde enero 22 de 2020 a la fecha. De no continuar y mantener la captura actualizada de la información en la base de datos, resulta imposible rendir las estadísticas </w:t>
      </w:r>
      <w:r w:rsidR="00DC244F" w:rsidRPr="00095664">
        <w:rPr>
          <w:rFonts w:asciiTheme="minorHAnsi" w:hAnsiTheme="minorHAnsi" w:cstheme="minorHAnsi"/>
          <w:sz w:val="22"/>
          <w:szCs w:val="22"/>
        </w:rPr>
        <w:t>s</w:t>
      </w:r>
      <w:r w:rsidRPr="00095664">
        <w:rPr>
          <w:rFonts w:asciiTheme="minorHAnsi" w:hAnsiTheme="minorHAnsi" w:cstheme="minorHAnsi"/>
          <w:sz w:val="22"/>
          <w:szCs w:val="22"/>
        </w:rPr>
        <w:t>olicitades por los entes de control, entre otras</w:t>
      </w:r>
      <w:r w:rsidR="00265184" w:rsidRPr="00095664">
        <w:rPr>
          <w:rFonts w:asciiTheme="minorHAnsi" w:hAnsiTheme="minorHAnsi" w:cstheme="minorHAnsi"/>
          <w:sz w:val="22"/>
          <w:szCs w:val="22"/>
        </w:rPr>
        <w:t>.</w:t>
      </w:r>
    </w:p>
    <w:p w14:paraId="2E65062C" w14:textId="77777777" w:rsidR="00265184" w:rsidRPr="00095664" w:rsidRDefault="00265184" w:rsidP="00EA1E72">
      <w:pPr>
        <w:pStyle w:val="Prrafodelista"/>
        <w:spacing w:after="0" w:line="240" w:lineRule="auto"/>
        <w:ind w:left="0" w:hanging="284"/>
        <w:rPr>
          <w:rFonts w:asciiTheme="minorHAnsi" w:hAnsiTheme="minorHAnsi" w:cstheme="minorHAnsi"/>
          <w:b/>
          <w:bCs/>
        </w:rPr>
      </w:pPr>
    </w:p>
    <w:p w14:paraId="77C5690B" w14:textId="7460B369" w:rsidR="00CA4D0D" w:rsidRPr="00CA4D0D" w:rsidRDefault="00265184" w:rsidP="00EA1E72">
      <w:pPr>
        <w:pStyle w:val="NormalWeb"/>
        <w:numPr>
          <w:ilvl w:val="0"/>
          <w:numId w:val="56"/>
        </w:numPr>
        <w:spacing w:before="0" w:beforeAutospacing="0" w:after="0" w:afterAutospacing="0"/>
        <w:ind w:left="0" w:hanging="284"/>
        <w:contextualSpacing/>
        <w:jc w:val="both"/>
        <w:rPr>
          <w:rFonts w:asciiTheme="minorHAnsi" w:hAnsiTheme="minorHAnsi" w:cstheme="minorHAnsi"/>
          <w:sz w:val="22"/>
          <w:szCs w:val="22"/>
        </w:rPr>
      </w:pPr>
      <w:r w:rsidRPr="00095664">
        <w:rPr>
          <w:rFonts w:asciiTheme="minorHAnsi" w:hAnsiTheme="minorHAnsi" w:cstheme="minorHAnsi"/>
          <w:sz w:val="22"/>
          <w:szCs w:val="22"/>
        </w:rPr>
        <w:t>Virtualización del trámite “R</w:t>
      </w:r>
      <w:r w:rsidRPr="00095664">
        <w:rPr>
          <w:rFonts w:asciiTheme="minorHAnsi" w:hAnsiTheme="minorHAnsi" w:cstheme="minorHAnsi"/>
          <w:spacing w:val="2"/>
          <w:sz w:val="22"/>
          <w:szCs w:val="22"/>
          <w:shd w:val="clear" w:color="auto" w:fill="FFFFFF"/>
        </w:rPr>
        <w:t xml:space="preserve">econocimiento deportivo a clubes deportivos”, al cual se puede acceder a través del siguiente enlace: </w:t>
      </w:r>
      <w:r w:rsidR="00CA4D0D" w:rsidRPr="00CA4D0D">
        <w:rPr>
          <w:rFonts w:asciiTheme="minorHAnsi" w:hAnsiTheme="minorHAnsi" w:cstheme="minorHAnsi"/>
          <w:spacing w:val="2"/>
          <w:sz w:val="22"/>
          <w:szCs w:val="22"/>
          <w:shd w:val="clear" w:color="auto" w:fill="FFFFFF"/>
        </w:rPr>
        <w:t>https://portalciudadano.idrd.gov.co/parques/clubes</w:t>
      </w:r>
    </w:p>
    <w:p w14:paraId="3A5D985C" w14:textId="77777777" w:rsidR="007E076B" w:rsidRPr="00095664" w:rsidRDefault="007E076B" w:rsidP="00EA1E72">
      <w:pPr>
        <w:pStyle w:val="NormalWeb"/>
        <w:spacing w:before="0" w:beforeAutospacing="0" w:after="0" w:afterAutospacing="0"/>
        <w:ind w:hanging="284"/>
        <w:contextualSpacing/>
        <w:jc w:val="both"/>
        <w:rPr>
          <w:rFonts w:asciiTheme="minorHAnsi" w:hAnsiTheme="minorHAnsi" w:cstheme="minorHAnsi"/>
          <w:sz w:val="22"/>
          <w:szCs w:val="22"/>
        </w:rPr>
      </w:pPr>
    </w:p>
    <w:p w14:paraId="753350B6" w14:textId="119536D0" w:rsidR="002129F5" w:rsidRPr="00095664" w:rsidRDefault="00265184" w:rsidP="00EA1E72">
      <w:pPr>
        <w:pStyle w:val="NormalWeb"/>
        <w:numPr>
          <w:ilvl w:val="0"/>
          <w:numId w:val="56"/>
        </w:numPr>
        <w:spacing w:before="0" w:beforeAutospacing="0" w:after="0" w:afterAutospacing="0"/>
        <w:ind w:left="0" w:hanging="284"/>
        <w:contextualSpacing/>
        <w:jc w:val="both"/>
        <w:rPr>
          <w:rFonts w:asciiTheme="minorHAnsi" w:hAnsiTheme="minorHAnsi" w:cstheme="minorHAnsi"/>
          <w:sz w:val="22"/>
          <w:szCs w:val="22"/>
          <w:lang w:val="es-ES_tradnl"/>
        </w:rPr>
      </w:pPr>
      <w:r w:rsidRPr="00095664">
        <w:rPr>
          <w:rFonts w:asciiTheme="minorHAnsi" w:hAnsiTheme="minorHAnsi" w:cstheme="minorHAnsi"/>
          <w:sz w:val="22"/>
          <w:szCs w:val="22"/>
        </w:rPr>
        <w:t>Recuperación de cartera</w:t>
      </w:r>
      <w:r w:rsidR="00576452" w:rsidRPr="00095664">
        <w:rPr>
          <w:rFonts w:asciiTheme="minorHAnsi" w:hAnsiTheme="minorHAnsi" w:cstheme="minorHAnsi"/>
          <w:sz w:val="22"/>
          <w:szCs w:val="22"/>
        </w:rPr>
        <w:t>.</w:t>
      </w:r>
      <w:r w:rsidRPr="00095664">
        <w:rPr>
          <w:rFonts w:asciiTheme="minorHAnsi" w:hAnsiTheme="minorHAnsi" w:cstheme="minorHAnsi"/>
          <w:sz w:val="22"/>
          <w:szCs w:val="22"/>
        </w:rPr>
        <w:t xml:space="preserve"> </w:t>
      </w:r>
      <w:r w:rsidR="002129F5" w:rsidRPr="00095664">
        <w:rPr>
          <w:rFonts w:asciiTheme="minorHAnsi" w:hAnsiTheme="minorHAnsi" w:cstheme="minorHAnsi"/>
          <w:sz w:val="22"/>
          <w:szCs w:val="22"/>
          <w:lang w:val="es-ES_tradnl"/>
        </w:rPr>
        <w:t>La cantidad de procesos activos que adelanta la entidad son:</w:t>
      </w:r>
    </w:p>
    <w:p w14:paraId="79598972" w14:textId="77777777" w:rsidR="00576452" w:rsidRPr="00095664" w:rsidRDefault="00576452" w:rsidP="00095664">
      <w:pPr>
        <w:pStyle w:val="NormalWeb"/>
        <w:spacing w:before="0" w:beforeAutospacing="0" w:after="0" w:afterAutospacing="0"/>
        <w:contextualSpacing/>
        <w:jc w:val="both"/>
        <w:rPr>
          <w:rFonts w:asciiTheme="minorHAnsi" w:hAnsiTheme="minorHAnsi" w:cstheme="minorHAnsi"/>
          <w:sz w:val="22"/>
          <w:szCs w:val="22"/>
          <w:lang w:val="es-ES_tradnl"/>
        </w:rPr>
      </w:pPr>
    </w:p>
    <w:tbl>
      <w:tblPr>
        <w:tblStyle w:val="Tablaconcuadrcula"/>
        <w:tblW w:w="0" w:type="auto"/>
        <w:tblInd w:w="0" w:type="dxa"/>
        <w:tblLook w:val="04A0" w:firstRow="1" w:lastRow="0" w:firstColumn="1" w:lastColumn="0" w:noHBand="0" w:noVBand="1"/>
      </w:tblPr>
      <w:tblGrid>
        <w:gridCol w:w="2042"/>
        <w:gridCol w:w="6786"/>
      </w:tblGrid>
      <w:tr w:rsidR="00576452" w:rsidRPr="00095664" w14:paraId="4631BA1B" w14:textId="77777777" w:rsidTr="00CC06D2">
        <w:tc>
          <w:tcPr>
            <w:tcW w:w="2122" w:type="dxa"/>
            <w:shd w:val="clear" w:color="auto" w:fill="D9D9D9" w:themeFill="background1" w:themeFillShade="D9"/>
          </w:tcPr>
          <w:p w14:paraId="4CAC5173" w14:textId="77777777" w:rsidR="002129F5" w:rsidRPr="00095664" w:rsidRDefault="002129F5" w:rsidP="00095664">
            <w:pPr>
              <w:contextualSpacing/>
              <w:jc w:val="center"/>
              <w:rPr>
                <w:rFonts w:asciiTheme="minorHAnsi" w:hAnsiTheme="minorHAnsi" w:cstheme="minorHAnsi"/>
                <w:b/>
                <w:bCs/>
                <w:lang w:val="es-ES_tradnl"/>
              </w:rPr>
            </w:pPr>
            <w:r w:rsidRPr="00095664">
              <w:rPr>
                <w:rFonts w:asciiTheme="minorHAnsi" w:hAnsiTheme="minorHAnsi" w:cstheme="minorHAnsi"/>
                <w:b/>
                <w:bCs/>
                <w:lang w:val="es-ES_tradnl"/>
              </w:rPr>
              <w:t>Cantidad</w:t>
            </w:r>
          </w:p>
        </w:tc>
        <w:tc>
          <w:tcPr>
            <w:tcW w:w="7228" w:type="dxa"/>
            <w:shd w:val="clear" w:color="auto" w:fill="D9D9D9" w:themeFill="background1" w:themeFillShade="D9"/>
          </w:tcPr>
          <w:p w14:paraId="09BD8205" w14:textId="77777777" w:rsidR="002129F5" w:rsidRPr="00095664" w:rsidRDefault="002129F5" w:rsidP="00095664">
            <w:pPr>
              <w:contextualSpacing/>
              <w:jc w:val="center"/>
              <w:rPr>
                <w:rFonts w:asciiTheme="minorHAnsi" w:hAnsiTheme="minorHAnsi" w:cstheme="minorHAnsi"/>
                <w:b/>
                <w:bCs/>
                <w:lang w:val="es-ES_tradnl"/>
              </w:rPr>
            </w:pPr>
            <w:r w:rsidRPr="00095664">
              <w:rPr>
                <w:rFonts w:asciiTheme="minorHAnsi" w:hAnsiTheme="minorHAnsi" w:cstheme="minorHAnsi"/>
                <w:b/>
                <w:bCs/>
                <w:lang w:val="es-ES_tradnl"/>
              </w:rPr>
              <w:t>Tipo de Procesos Activos</w:t>
            </w:r>
          </w:p>
        </w:tc>
      </w:tr>
      <w:tr w:rsidR="00576452" w:rsidRPr="00095664" w14:paraId="1152C8BE" w14:textId="77777777" w:rsidTr="00CC06D2">
        <w:tc>
          <w:tcPr>
            <w:tcW w:w="2122" w:type="dxa"/>
          </w:tcPr>
          <w:p w14:paraId="7CBD71CD" w14:textId="77777777" w:rsidR="002129F5" w:rsidRPr="00095664" w:rsidRDefault="002129F5" w:rsidP="00095664">
            <w:pPr>
              <w:contextualSpacing/>
              <w:jc w:val="center"/>
              <w:rPr>
                <w:rFonts w:asciiTheme="minorHAnsi" w:hAnsiTheme="minorHAnsi" w:cstheme="minorHAnsi"/>
                <w:lang w:val="es-ES_tradnl"/>
              </w:rPr>
            </w:pPr>
            <w:r w:rsidRPr="00095664">
              <w:rPr>
                <w:rFonts w:asciiTheme="minorHAnsi" w:hAnsiTheme="minorHAnsi" w:cstheme="minorHAnsi"/>
                <w:lang w:val="es-ES_tradnl"/>
              </w:rPr>
              <w:t>34</w:t>
            </w:r>
          </w:p>
        </w:tc>
        <w:tc>
          <w:tcPr>
            <w:tcW w:w="7228" w:type="dxa"/>
          </w:tcPr>
          <w:p w14:paraId="0AC3B711" w14:textId="77777777" w:rsidR="002129F5" w:rsidRPr="00095664" w:rsidRDefault="002129F5" w:rsidP="00095664">
            <w:pPr>
              <w:contextualSpacing/>
              <w:jc w:val="center"/>
              <w:rPr>
                <w:rFonts w:asciiTheme="minorHAnsi" w:hAnsiTheme="minorHAnsi" w:cstheme="minorHAnsi"/>
                <w:lang w:val="es-ES_tradnl"/>
              </w:rPr>
            </w:pPr>
            <w:r w:rsidRPr="00095664">
              <w:rPr>
                <w:rFonts w:asciiTheme="minorHAnsi" w:hAnsiTheme="minorHAnsi" w:cstheme="minorHAnsi"/>
                <w:lang w:val="es-ES_tradnl"/>
              </w:rPr>
              <w:t>Procesos Persuasivos y Coactivos que adelante el IDRD</w:t>
            </w:r>
          </w:p>
        </w:tc>
      </w:tr>
      <w:tr w:rsidR="00576452" w:rsidRPr="00095664" w14:paraId="664D3EFB" w14:textId="77777777" w:rsidTr="00CC06D2">
        <w:tc>
          <w:tcPr>
            <w:tcW w:w="2122" w:type="dxa"/>
          </w:tcPr>
          <w:p w14:paraId="2FEBD207" w14:textId="77777777" w:rsidR="002129F5" w:rsidRPr="00095664" w:rsidRDefault="002129F5" w:rsidP="00095664">
            <w:pPr>
              <w:tabs>
                <w:tab w:val="left" w:pos="483"/>
              </w:tabs>
              <w:contextualSpacing/>
              <w:jc w:val="center"/>
              <w:rPr>
                <w:rFonts w:asciiTheme="minorHAnsi" w:hAnsiTheme="minorHAnsi" w:cstheme="minorHAnsi"/>
                <w:lang w:val="es-ES_tradnl"/>
              </w:rPr>
            </w:pPr>
            <w:r w:rsidRPr="00095664">
              <w:rPr>
                <w:rFonts w:asciiTheme="minorHAnsi" w:hAnsiTheme="minorHAnsi" w:cstheme="minorHAnsi"/>
                <w:lang w:val="es-ES_tradnl"/>
              </w:rPr>
              <w:t>33</w:t>
            </w:r>
          </w:p>
        </w:tc>
        <w:tc>
          <w:tcPr>
            <w:tcW w:w="7228" w:type="dxa"/>
          </w:tcPr>
          <w:p w14:paraId="04E52872" w14:textId="6899AC5B" w:rsidR="002129F5" w:rsidRPr="00095664" w:rsidRDefault="002129F5" w:rsidP="00095664">
            <w:pPr>
              <w:contextualSpacing/>
              <w:jc w:val="center"/>
              <w:rPr>
                <w:rFonts w:asciiTheme="minorHAnsi" w:hAnsiTheme="minorHAnsi" w:cstheme="minorHAnsi"/>
                <w:lang w:val="es-ES_tradnl"/>
              </w:rPr>
            </w:pPr>
            <w:r w:rsidRPr="00095664">
              <w:rPr>
                <w:rFonts w:asciiTheme="minorHAnsi" w:hAnsiTheme="minorHAnsi" w:cstheme="minorHAnsi"/>
                <w:lang w:val="es-ES_tradnl"/>
              </w:rPr>
              <w:t>Procesos Persuasivos y Coactivos en contra del I</w:t>
            </w:r>
            <w:r w:rsidR="00166B1E" w:rsidRPr="00095664">
              <w:rPr>
                <w:rFonts w:asciiTheme="minorHAnsi" w:hAnsiTheme="minorHAnsi" w:cstheme="minorHAnsi"/>
                <w:lang w:val="es-ES_tradnl"/>
              </w:rPr>
              <w:t>D</w:t>
            </w:r>
            <w:r w:rsidRPr="00095664">
              <w:rPr>
                <w:rFonts w:asciiTheme="minorHAnsi" w:hAnsiTheme="minorHAnsi" w:cstheme="minorHAnsi"/>
                <w:lang w:val="es-ES_tradnl"/>
              </w:rPr>
              <w:t>RD</w:t>
            </w:r>
          </w:p>
        </w:tc>
      </w:tr>
    </w:tbl>
    <w:p w14:paraId="3C760B69" w14:textId="77777777" w:rsidR="002129F5" w:rsidRPr="00095664" w:rsidRDefault="002129F5" w:rsidP="00095664">
      <w:pPr>
        <w:spacing w:after="0" w:line="240" w:lineRule="auto"/>
        <w:contextualSpacing/>
        <w:jc w:val="both"/>
        <w:rPr>
          <w:rFonts w:cstheme="minorHAnsi"/>
        </w:rPr>
      </w:pPr>
    </w:p>
    <w:p w14:paraId="106C18AC" w14:textId="10FA42C1" w:rsidR="00A756DF" w:rsidRPr="00095664" w:rsidRDefault="002129F5" w:rsidP="00095664">
      <w:pPr>
        <w:spacing w:after="0" w:line="240" w:lineRule="auto"/>
        <w:contextualSpacing/>
        <w:jc w:val="both"/>
        <w:rPr>
          <w:rFonts w:cstheme="minorHAnsi"/>
        </w:rPr>
      </w:pPr>
      <w:r w:rsidRPr="00095664">
        <w:rPr>
          <w:rFonts w:cstheme="minorHAnsi"/>
        </w:rPr>
        <w:t>en la presente vigencia</w:t>
      </w:r>
      <w:r w:rsidR="00576452" w:rsidRPr="00095664">
        <w:rPr>
          <w:rFonts w:cstheme="minorHAnsi"/>
        </w:rPr>
        <w:t xml:space="preserve"> se han </w:t>
      </w:r>
      <w:r w:rsidR="00166B1E" w:rsidRPr="00095664">
        <w:rPr>
          <w:rFonts w:cstheme="minorHAnsi"/>
        </w:rPr>
        <w:t xml:space="preserve">recuperado $ </w:t>
      </w:r>
      <w:r w:rsidR="00576452" w:rsidRPr="00095664">
        <w:rPr>
          <w:rFonts w:cstheme="minorHAnsi"/>
          <w:lang w:eastAsia="es-MX"/>
        </w:rPr>
        <w:t>272.174.080,83</w:t>
      </w:r>
      <w:r w:rsidR="00576452" w:rsidRPr="00095664">
        <w:rPr>
          <w:rFonts w:cstheme="minorHAnsi"/>
        </w:rPr>
        <w:t xml:space="preserve">   </w:t>
      </w:r>
      <w:r w:rsidRPr="00095664">
        <w:rPr>
          <w:rFonts w:cstheme="minorHAnsi"/>
        </w:rPr>
        <w:t xml:space="preserve"> en virtud de los procesos persuasivos y coactivos a cargo de la Oficina Jurídica</w:t>
      </w:r>
      <w:r w:rsidR="00166B1E" w:rsidRPr="00095664">
        <w:rPr>
          <w:rFonts w:cstheme="minorHAnsi"/>
        </w:rPr>
        <w:t>.</w:t>
      </w:r>
      <w:r w:rsidRPr="00095664">
        <w:rPr>
          <w:rFonts w:cstheme="minorHAnsi"/>
        </w:rPr>
        <w:t xml:space="preserve"> </w:t>
      </w:r>
      <w:r w:rsidR="00576452" w:rsidRPr="00095664">
        <w:rPr>
          <w:rFonts w:cstheme="minorHAnsi"/>
        </w:rPr>
        <w:t xml:space="preserve"> </w:t>
      </w:r>
    </w:p>
    <w:p w14:paraId="482A8030" w14:textId="77777777" w:rsidR="002129F5" w:rsidRPr="00095664" w:rsidRDefault="002129F5" w:rsidP="00095664">
      <w:pPr>
        <w:pStyle w:val="NormalWeb"/>
        <w:spacing w:before="0" w:beforeAutospacing="0" w:after="0" w:afterAutospacing="0"/>
        <w:contextualSpacing/>
        <w:jc w:val="both"/>
        <w:rPr>
          <w:rFonts w:asciiTheme="minorHAnsi" w:hAnsiTheme="minorHAnsi" w:cstheme="minorHAnsi"/>
          <w:sz w:val="22"/>
          <w:szCs w:val="22"/>
        </w:rPr>
      </w:pPr>
    </w:p>
    <w:p w14:paraId="47E99EB3" w14:textId="44A8B7C2" w:rsidR="00CA4D0D" w:rsidRDefault="00CA4D0D" w:rsidP="00095664">
      <w:pPr>
        <w:pStyle w:val="NormalWeb"/>
        <w:spacing w:before="0" w:beforeAutospacing="0" w:after="0" w:afterAutospacing="0"/>
        <w:contextualSpacing/>
        <w:jc w:val="both"/>
        <w:rPr>
          <w:rFonts w:asciiTheme="minorHAnsi" w:hAnsiTheme="minorHAnsi" w:cstheme="minorHAnsi"/>
          <w:b/>
          <w:bCs/>
          <w:sz w:val="22"/>
          <w:szCs w:val="22"/>
        </w:rPr>
      </w:pPr>
    </w:p>
    <w:p w14:paraId="179E69DE" w14:textId="77777777" w:rsidR="00CA4D0D" w:rsidRPr="00095664" w:rsidRDefault="00CA4D0D" w:rsidP="00095664">
      <w:pPr>
        <w:pStyle w:val="NormalWeb"/>
        <w:spacing w:before="0" w:beforeAutospacing="0" w:after="0" w:afterAutospacing="0"/>
        <w:contextualSpacing/>
        <w:jc w:val="both"/>
        <w:rPr>
          <w:rFonts w:asciiTheme="minorHAnsi" w:hAnsiTheme="minorHAnsi" w:cstheme="minorHAnsi"/>
          <w:b/>
          <w:bCs/>
          <w:sz w:val="22"/>
          <w:szCs w:val="22"/>
        </w:rPr>
      </w:pPr>
    </w:p>
    <w:p w14:paraId="0335AAF1" w14:textId="023AC0E3" w:rsidR="0082204F" w:rsidRPr="00095664" w:rsidRDefault="0082204F" w:rsidP="00095664">
      <w:pPr>
        <w:pStyle w:val="NormalWeb"/>
        <w:spacing w:before="0" w:beforeAutospacing="0" w:after="0" w:afterAutospacing="0"/>
        <w:contextualSpacing/>
        <w:jc w:val="both"/>
        <w:rPr>
          <w:rFonts w:asciiTheme="minorHAnsi" w:hAnsiTheme="minorHAnsi" w:cstheme="minorHAnsi"/>
          <w:b/>
          <w:bCs/>
          <w:sz w:val="22"/>
          <w:szCs w:val="22"/>
        </w:rPr>
      </w:pPr>
      <w:r w:rsidRPr="00095664">
        <w:rPr>
          <w:rFonts w:asciiTheme="minorHAnsi" w:hAnsiTheme="minorHAnsi" w:cstheme="minorHAnsi"/>
          <w:b/>
          <w:bCs/>
          <w:sz w:val="22"/>
          <w:szCs w:val="22"/>
        </w:rPr>
        <w:t xml:space="preserve">Capítulo 4. Retos y recomendaciones </w:t>
      </w:r>
    </w:p>
    <w:p w14:paraId="05CDD49A" w14:textId="241146EE" w:rsidR="0074096B" w:rsidRDefault="0074096B" w:rsidP="00095664">
      <w:pPr>
        <w:spacing w:after="0" w:line="240" w:lineRule="auto"/>
        <w:contextualSpacing/>
        <w:rPr>
          <w:rFonts w:cstheme="minorHAnsi"/>
        </w:rPr>
      </w:pPr>
    </w:p>
    <w:p w14:paraId="45DADA2C" w14:textId="77F0AF49" w:rsidR="00FC3874" w:rsidRDefault="00FC3874" w:rsidP="00095664">
      <w:pPr>
        <w:spacing w:after="0" w:line="240" w:lineRule="auto"/>
        <w:contextualSpacing/>
        <w:rPr>
          <w:rFonts w:cstheme="minorHAnsi"/>
        </w:rPr>
      </w:pPr>
    </w:p>
    <w:p w14:paraId="67817389" w14:textId="1DD843D5" w:rsidR="00FC3874" w:rsidRDefault="00FC3874" w:rsidP="00FC3874">
      <w:pPr>
        <w:pStyle w:val="Prrafodelista"/>
        <w:numPr>
          <w:ilvl w:val="0"/>
          <w:numId w:val="56"/>
        </w:numPr>
        <w:spacing w:after="0" w:line="240" w:lineRule="auto"/>
        <w:ind w:left="0"/>
        <w:rPr>
          <w:rFonts w:cstheme="minorHAnsi"/>
        </w:rPr>
      </w:pPr>
      <w:r w:rsidRPr="00FC3874">
        <w:rPr>
          <w:rFonts w:cstheme="minorHAnsi"/>
        </w:rPr>
        <w:t>Continuar aportando en la disminución de índices de inactividad física en Bogotá a través de las acciones educativas y operativas siendo agente multiplicador de promoción de actividad física y seguir impulsando el uso de la bicicleta en conjunto con los equipos de experiencias y mediciones, para seguir consolidando la oferta de actividad física desde las diferentes tendencias, lo que permitirá seguir generando mayor población activa y saludable.</w:t>
      </w:r>
    </w:p>
    <w:p w14:paraId="0CAF0DC3" w14:textId="77777777" w:rsidR="00FC3874" w:rsidRDefault="00FC3874" w:rsidP="00FC3874">
      <w:pPr>
        <w:pStyle w:val="Prrafodelista"/>
        <w:spacing w:after="0" w:line="240" w:lineRule="auto"/>
        <w:ind w:left="0"/>
        <w:rPr>
          <w:rFonts w:cstheme="minorHAnsi"/>
        </w:rPr>
      </w:pPr>
    </w:p>
    <w:p w14:paraId="7A0854EF" w14:textId="77777777" w:rsidR="00FC3874" w:rsidRDefault="00FC3874" w:rsidP="00FC3874">
      <w:pPr>
        <w:pStyle w:val="NormalWeb"/>
        <w:numPr>
          <w:ilvl w:val="0"/>
          <w:numId w:val="56"/>
        </w:numPr>
        <w:spacing w:before="0" w:beforeAutospacing="0" w:after="0" w:afterAutospacing="0"/>
        <w:ind w:left="0" w:hanging="426"/>
        <w:contextualSpacing/>
        <w:jc w:val="both"/>
        <w:rPr>
          <w:rFonts w:asciiTheme="minorHAnsi" w:hAnsiTheme="minorHAnsi" w:cstheme="minorHAnsi"/>
          <w:sz w:val="22"/>
          <w:szCs w:val="22"/>
        </w:rPr>
      </w:pPr>
      <w:r w:rsidRPr="00E73400">
        <w:rPr>
          <w:rFonts w:asciiTheme="minorHAnsi" w:hAnsiTheme="minorHAnsi" w:cstheme="minorHAnsi"/>
          <w:sz w:val="22"/>
          <w:szCs w:val="22"/>
        </w:rPr>
        <w:t>Garantizar la suscripción y perfeccionamiento del contrato de Asociación Público-Privada de El Campin para la transformación del espacio público es prioritario para 2024.  Adicionalmente se debe realizar el proceso contractual que garantice la suscripción del contrato de interventoría designado para dicho fin y la designación del equipo de seguimiento</w:t>
      </w:r>
      <w:r>
        <w:rPr>
          <w:rFonts w:asciiTheme="minorHAnsi" w:hAnsiTheme="minorHAnsi" w:cstheme="minorHAnsi"/>
          <w:sz w:val="22"/>
          <w:szCs w:val="22"/>
        </w:rPr>
        <w:t xml:space="preserve"> con el conocimiento y las capacidades necesarias para adelantar esta tarea</w:t>
      </w:r>
      <w:r w:rsidRPr="00E73400">
        <w:rPr>
          <w:rFonts w:asciiTheme="minorHAnsi" w:hAnsiTheme="minorHAnsi" w:cstheme="minorHAnsi"/>
          <w:sz w:val="22"/>
          <w:szCs w:val="22"/>
        </w:rPr>
        <w:t xml:space="preserve"> por parte del IDRD.</w:t>
      </w:r>
      <w:r>
        <w:rPr>
          <w:rFonts w:asciiTheme="minorHAnsi" w:hAnsiTheme="minorHAnsi" w:cstheme="minorHAnsi"/>
          <w:sz w:val="22"/>
          <w:szCs w:val="22"/>
        </w:rPr>
        <w:t xml:space="preserve"> </w:t>
      </w:r>
    </w:p>
    <w:p w14:paraId="58A8A235" w14:textId="77777777" w:rsidR="00FC3874" w:rsidRDefault="00FC3874" w:rsidP="00FC3874">
      <w:pPr>
        <w:pStyle w:val="Prrafodelista"/>
        <w:spacing w:after="0" w:line="240" w:lineRule="auto"/>
        <w:ind w:left="0"/>
        <w:rPr>
          <w:rFonts w:cstheme="minorHAnsi"/>
        </w:rPr>
      </w:pPr>
    </w:p>
    <w:p w14:paraId="0828E1D1" w14:textId="77777777" w:rsidR="00FC3874" w:rsidRPr="00095664" w:rsidRDefault="00FC3874" w:rsidP="00FC3874">
      <w:pPr>
        <w:pStyle w:val="NormalWeb"/>
        <w:numPr>
          <w:ilvl w:val="0"/>
          <w:numId w:val="56"/>
        </w:numPr>
        <w:spacing w:before="0" w:beforeAutospacing="0" w:after="0" w:afterAutospacing="0"/>
        <w:ind w:left="0" w:hanging="284"/>
        <w:contextualSpacing/>
        <w:jc w:val="both"/>
        <w:rPr>
          <w:rFonts w:asciiTheme="minorHAnsi" w:hAnsiTheme="minorHAnsi" w:cstheme="minorHAnsi"/>
          <w:sz w:val="22"/>
          <w:szCs w:val="22"/>
        </w:rPr>
      </w:pPr>
      <w:r w:rsidRPr="00095664">
        <w:rPr>
          <w:rFonts w:asciiTheme="minorHAnsi" w:hAnsiTheme="minorHAnsi" w:cstheme="minorHAnsi"/>
          <w:sz w:val="22"/>
          <w:szCs w:val="22"/>
        </w:rPr>
        <w:t xml:space="preserve">Lograr la sistematización integral de los programas de rendimiento deportivo, lo cual permitiría un adecuado seguimiento a los atletas. Por otro lado, dar continuidad al trabajo de acompañamiento y articulación con las ligas deportivas, para fortalecer el direccionamiento a través de estrategias de capacitación y acompañamiento en procesos de planeación, seguimiento y evaluación, de acuerdo con los indicadores básicos para una mejor gobernanza en el deporte, tanto nacional como internacional.  </w:t>
      </w:r>
    </w:p>
    <w:p w14:paraId="531EB700" w14:textId="77777777" w:rsidR="00FC3874" w:rsidRPr="00095664" w:rsidRDefault="00FC3874" w:rsidP="00095664">
      <w:pPr>
        <w:spacing w:after="0" w:line="240" w:lineRule="auto"/>
        <w:contextualSpacing/>
        <w:rPr>
          <w:rFonts w:cstheme="minorHAnsi"/>
        </w:rPr>
      </w:pPr>
    </w:p>
    <w:p w14:paraId="55760BE4" w14:textId="74344757" w:rsidR="004B6117" w:rsidRDefault="004B6117" w:rsidP="00EA1E72">
      <w:pPr>
        <w:pStyle w:val="NormalWeb"/>
        <w:numPr>
          <w:ilvl w:val="0"/>
          <w:numId w:val="33"/>
        </w:numPr>
        <w:spacing w:before="0" w:beforeAutospacing="0" w:after="0" w:afterAutospacing="0"/>
        <w:ind w:left="0" w:hanging="284"/>
        <w:contextualSpacing/>
        <w:jc w:val="both"/>
        <w:rPr>
          <w:rFonts w:asciiTheme="minorHAnsi" w:hAnsiTheme="minorHAnsi" w:cstheme="minorHAnsi"/>
          <w:sz w:val="22"/>
          <w:szCs w:val="22"/>
        </w:rPr>
      </w:pPr>
      <w:r w:rsidRPr="005D430E">
        <w:rPr>
          <w:rFonts w:asciiTheme="minorHAnsi" w:hAnsiTheme="minorHAnsi" w:cstheme="minorHAnsi"/>
          <w:sz w:val="22"/>
          <w:szCs w:val="22"/>
        </w:rPr>
        <w:t>Se encuentran en ejecución</w:t>
      </w:r>
      <w:r w:rsidR="00FC3874">
        <w:rPr>
          <w:rFonts w:asciiTheme="minorHAnsi" w:hAnsiTheme="minorHAnsi" w:cstheme="minorHAnsi"/>
          <w:sz w:val="22"/>
          <w:szCs w:val="22"/>
        </w:rPr>
        <w:t xml:space="preserve"> las siguientes obras:</w:t>
      </w:r>
      <w:r w:rsidRPr="005D430E">
        <w:rPr>
          <w:rFonts w:asciiTheme="minorHAnsi" w:hAnsiTheme="minorHAnsi" w:cstheme="minorHAnsi"/>
          <w:sz w:val="22"/>
          <w:szCs w:val="22"/>
        </w:rPr>
        <w:t xml:space="preserve"> Parque de proximidad Rincón de los Ángeles Cód. 08-108, parque estructurante Buenavista El Porvenir Código 19-347, parque estructurante Porvenir </w:t>
      </w:r>
      <w:r w:rsidRPr="005D430E">
        <w:rPr>
          <w:rFonts w:asciiTheme="minorHAnsi" w:hAnsiTheme="minorHAnsi" w:cstheme="minorHAnsi"/>
          <w:sz w:val="22"/>
          <w:szCs w:val="22"/>
        </w:rPr>
        <w:lastRenderedPageBreak/>
        <w:t>Bosa Código 07-391, parque estructurante Santa Lucía Código 18-073</w:t>
      </w:r>
      <w:r>
        <w:rPr>
          <w:rFonts w:asciiTheme="minorHAnsi" w:hAnsiTheme="minorHAnsi" w:cstheme="minorHAnsi"/>
          <w:sz w:val="22"/>
          <w:szCs w:val="22"/>
        </w:rPr>
        <w:t xml:space="preserve"> y </w:t>
      </w:r>
      <w:r w:rsidRPr="000C59D6">
        <w:rPr>
          <w:rFonts w:asciiTheme="minorHAnsi" w:hAnsiTheme="minorHAnsi" w:cstheme="minorHAnsi"/>
          <w:sz w:val="22"/>
          <w:szCs w:val="22"/>
        </w:rPr>
        <w:t>parque estructurante Agua Viva (Veraguas) Cód. 16-221</w:t>
      </w:r>
      <w:r>
        <w:rPr>
          <w:rFonts w:asciiTheme="minorHAnsi" w:hAnsiTheme="minorHAnsi" w:cstheme="minorHAnsi"/>
          <w:sz w:val="22"/>
          <w:szCs w:val="22"/>
        </w:rPr>
        <w:t>.</w:t>
      </w:r>
    </w:p>
    <w:p w14:paraId="3ACF3004" w14:textId="2464976A" w:rsidR="004B6117" w:rsidRPr="000C59D6" w:rsidRDefault="004B6117" w:rsidP="00EA1E72">
      <w:pPr>
        <w:pStyle w:val="NormalWeb"/>
        <w:spacing w:before="0" w:beforeAutospacing="0" w:after="0" w:afterAutospacing="0"/>
        <w:ind w:hanging="284"/>
        <w:contextualSpacing/>
        <w:jc w:val="both"/>
        <w:rPr>
          <w:rFonts w:asciiTheme="minorHAnsi" w:hAnsiTheme="minorHAnsi" w:cstheme="minorHAnsi"/>
          <w:sz w:val="22"/>
          <w:szCs w:val="22"/>
        </w:rPr>
      </w:pPr>
    </w:p>
    <w:p w14:paraId="3971CF23" w14:textId="3BF8A7B9" w:rsidR="004B6117" w:rsidRPr="00EA1E72" w:rsidRDefault="004B6117" w:rsidP="00EA1E72">
      <w:pPr>
        <w:pStyle w:val="Prrafodelista"/>
        <w:numPr>
          <w:ilvl w:val="0"/>
          <w:numId w:val="33"/>
        </w:numPr>
        <w:shd w:val="clear" w:color="auto" w:fill="FFFFFF"/>
        <w:spacing w:after="0" w:line="240" w:lineRule="auto"/>
        <w:ind w:left="0" w:hanging="284"/>
        <w:jc w:val="both"/>
        <w:rPr>
          <w:rFonts w:ascii="Times New Roman" w:eastAsia="Times New Roman" w:hAnsi="Times New Roman"/>
          <w:color w:val="222222"/>
          <w:sz w:val="24"/>
          <w:szCs w:val="24"/>
          <w:lang w:eastAsia="es-CO"/>
        </w:rPr>
      </w:pPr>
      <w:r w:rsidRPr="004B6117">
        <w:rPr>
          <w:rFonts w:eastAsia="Times New Roman" w:cs="Calibri"/>
          <w:color w:val="000000"/>
          <w:lang w:eastAsia="es-CO"/>
        </w:rPr>
        <w:t>De otra parte, se adelanta la contratación las obras de: Velódromo Gibraltar, Localidad De Kennedy Cod.08-110, Centro De Alto Rendimiento Porvenir Gibraltar Cod.08-110, Parque </w:t>
      </w:r>
      <w:r w:rsidRPr="004B6117">
        <w:rPr>
          <w:rFonts w:eastAsia="Times New Roman" w:cs="Calibri"/>
          <w:color w:val="222222"/>
          <w:lang w:eastAsia="es-CO"/>
        </w:rPr>
        <w:t>Estructurante Lineal Ambiental </w:t>
      </w:r>
      <w:r w:rsidRPr="004B6117">
        <w:rPr>
          <w:rFonts w:eastAsia="Times New Roman" w:cs="Calibri"/>
          <w:color w:val="000000"/>
          <w:lang w:eastAsia="es-CO"/>
        </w:rPr>
        <w:t>Cód. 11-1362 y Unidad Deportiva Salitre- UDS Código 10-290. </w:t>
      </w:r>
    </w:p>
    <w:p w14:paraId="0A4CBF59" w14:textId="77777777" w:rsidR="00CD6840" w:rsidRPr="00095664" w:rsidRDefault="00CD6840" w:rsidP="00EA1E72">
      <w:pPr>
        <w:pStyle w:val="NormalWeb"/>
        <w:spacing w:before="0" w:beforeAutospacing="0" w:after="0" w:afterAutospacing="0"/>
        <w:ind w:hanging="284"/>
        <w:contextualSpacing/>
        <w:jc w:val="both"/>
        <w:rPr>
          <w:rFonts w:asciiTheme="minorHAnsi" w:hAnsiTheme="minorHAnsi" w:cstheme="minorHAnsi"/>
          <w:sz w:val="22"/>
          <w:szCs w:val="22"/>
        </w:rPr>
      </w:pPr>
    </w:p>
    <w:p w14:paraId="3F1FEC15" w14:textId="77777777" w:rsidR="00B67450" w:rsidRPr="00095664" w:rsidRDefault="00B67450" w:rsidP="00EA1E72">
      <w:pPr>
        <w:pStyle w:val="NormalWeb"/>
        <w:spacing w:before="0" w:beforeAutospacing="0" w:after="0" w:afterAutospacing="0"/>
        <w:ind w:hanging="284"/>
        <w:contextualSpacing/>
        <w:jc w:val="both"/>
        <w:rPr>
          <w:rFonts w:asciiTheme="minorHAnsi" w:hAnsiTheme="minorHAnsi" w:cstheme="minorHAnsi"/>
          <w:sz w:val="22"/>
          <w:szCs w:val="22"/>
        </w:rPr>
      </w:pPr>
    </w:p>
    <w:p w14:paraId="3217CB8F" w14:textId="0F97DCE5" w:rsidR="00191694" w:rsidRPr="00095664" w:rsidRDefault="005D62C5" w:rsidP="00FC3874">
      <w:pPr>
        <w:pStyle w:val="NormalWeb"/>
        <w:numPr>
          <w:ilvl w:val="0"/>
          <w:numId w:val="33"/>
        </w:numPr>
        <w:spacing w:before="0" w:beforeAutospacing="0" w:after="0" w:afterAutospacing="0"/>
        <w:ind w:left="0" w:hanging="284"/>
        <w:contextualSpacing/>
        <w:jc w:val="both"/>
        <w:rPr>
          <w:rFonts w:asciiTheme="minorHAnsi" w:hAnsiTheme="minorHAnsi" w:cstheme="minorHAnsi"/>
          <w:sz w:val="22"/>
          <w:szCs w:val="22"/>
        </w:rPr>
      </w:pPr>
      <w:r w:rsidRPr="00095664">
        <w:rPr>
          <w:rFonts w:asciiTheme="minorHAnsi" w:eastAsiaTheme="minorHAnsi" w:hAnsiTheme="minorHAnsi" w:cstheme="minorHAnsi"/>
          <w:color w:val="000000"/>
          <w:sz w:val="22"/>
          <w:szCs w:val="22"/>
          <w:lang w:eastAsia="en-US"/>
          <w14:ligatures w14:val="standardContextual"/>
        </w:rPr>
        <w:t xml:space="preserve">Mantener y reforzar la estrategia Mujeres en la </w:t>
      </w:r>
      <w:r w:rsidR="00B67450" w:rsidRPr="00095664">
        <w:rPr>
          <w:rFonts w:asciiTheme="minorHAnsi" w:eastAsiaTheme="minorHAnsi" w:hAnsiTheme="minorHAnsi" w:cstheme="minorHAnsi"/>
          <w:color w:val="000000"/>
          <w:sz w:val="22"/>
          <w:szCs w:val="22"/>
          <w:lang w:eastAsia="en-US"/>
          <w14:ligatures w14:val="standardContextual"/>
        </w:rPr>
        <w:t>Jugada, el</w:t>
      </w:r>
      <w:r w:rsidRPr="00095664">
        <w:rPr>
          <w:rFonts w:asciiTheme="minorHAnsi" w:eastAsiaTheme="minorHAnsi" w:hAnsiTheme="minorHAnsi" w:cstheme="minorHAnsi"/>
          <w:color w:val="000000"/>
          <w:sz w:val="22"/>
          <w:szCs w:val="22"/>
          <w:lang w:eastAsia="en-US"/>
          <w14:ligatures w14:val="standardContextual"/>
        </w:rPr>
        <w:t xml:space="preserve"> Protocolo de Género dando</w:t>
      </w:r>
      <w:r w:rsidR="00B67450" w:rsidRPr="00095664">
        <w:rPr>
          <w:rFonts w:asciiTheme="minorHAnsi" w:eastAsiaTheme="minorHAnsi" w:hAnsiTheme="minorHAnsi" w:cstheme="minorHAnsi"/>
          <w:color w:val="000000"/>
          <w:sz w:val="22"/>
          <w:szCs w:val="22"/>
          <w:lang w:eastAsia="en-US"/>
          <w14:ligatures w14:val="standardContextual"/>
        </w:rPr>
        <w:t xml:space="preserve"> </w:t>
      </w:r>
      <w:r w:rsidR="00A33B24" w:rsidRPr="00095664">
        <w:rPr>
          <w:rFonts w:asciiTheme="minorHAnsi" w:hAnsiTheme="minorHAnsi" w:cstheme="minorHAnsi"/>
          <w:sz w:val="22"/>
          <w:szCs w:val="22"/>
        </w:rPr>
        <w:t xml:space="preserve">continuidad a </w:t>
      </w:r>
      <w:r w:rsidR="00B67450" w:rsidRPr="00095664">
        <w:rPr>
          <w:rFonts w:asciiTheme="minorHAnsi" w:hAnsiTheme="minorHAnsi" w:cstheme="minorHAnsi"/>
          <w:sz w:val="22"/>
          <w:szCs w:val="22"/>
        </w:rPr>
        <w:t>procesos como</w:t>
      </w:r>
      <w:r w:rsidR="00A33B24" w:rsidRPr="00095664">
        <w:rPr>
          <w:rFonts w:asciiTheme="minorHAnsi" w:hAnsiTheme="minorHAnsi" w:cstheme="minorHAnsi"/>
          <w:sz w:val="22"/>
          <w:szCs w:val="22"/>
        </w:rPr>
        <w:t xml:space="preserve"> el torneo de las mujeres </w:t>
      </w:r>
      <w:r w:rsidR="00E73400">
        <w:rPr>
          <w:rFonts w:asciiTheme="minorHAnsi" w:hAnsiTheme="minorHAnsi" w:cstheme="minorHAnsi"/>
          <w:sz w:val="22"/>
          <w:szCs w:val="22"/>
        </w:rPr>
        <w:t>“</w:t>
      </w:r>
      <w:r w:rsidR="00A33B24" w:rsidRPr="00095664">
        <w:rPr>
          <w:rFonts w:asciiTheme="minorHAnsi" w:hAnsiTheme="minorHAnsi" w:cstheme="minorHAnsi"/>
          <w:sz w:val="22"/>
          <w:szCs w:val="22"/>
        </w:rPr>
        <w:t>De la cancha al estadio”, torneo 46 (</w:t>
      </w:r>
      <w:r w:rsidR="00A33B24" w:rsidRPr="00095664">
        <w:rPr>
          <w:rFonts w:asciiTheme="minorHAnsi" w:hAnsiTheme="minorHAnsi" w:cstheme="minorHAnsi"/>
          <w:sz w:val="22"/>
          <w:szCs w:val="22"/>
          <w:shd w:val="clear" w:color="auto" w:fill="FFFFFF"/>
        </w:rPr>
        <w:t xml:space="preserve">dirigido a la población general del Distrito Capital, desde los 9 meses de edad hasta los 59 años, categorías </w:t>
      </w:r>
      <w:proofErr w:type="gramStart"/>
      <w:r w:rsidR="00A33B24" w:rsidRPr="00095664">
        <w:rPr>
          <w:rFonts w:asciiTheme="minorHAnsi" w:hAnsiTheme="minorHAnsi" w:cstheme="minorHAnsi"/>
          <w:sz w:val="22"/>
          <w:szCs w:val="22"/>
          <w:shd w:val="clear" w:color="auto" w:fill="FFFFFF"/>
        </w:rPr>
        <w:t>sub 13</w:t>
      </w:r>
      <w:proofErr w:type="gramEnd"/>
      <w:r w:rsidR="00A33B24" w:rsidRPr="00095664">
        <w:rPr>
          <w:rFonts w:asciiTheme="minorHAnsi" w:hAnsiTheme="minorHAnsi" w:cstheme="minorHAnsi"/>
          <w:sz w:val="22"/>
          <w:szCs w:val="22"/>
          <w:shd w:val="clear" w:color="auto" w:fill="FFFFFF"/>
        </w:rPr>
        <w:t>, sub 15, sub 17, única masculino, única mixta y senior)</w:t>
      </w:r>
      <w:r w:rsidR="00A33B24" w:rsidRPr="00095664">
        <w:rPr>
          <w:rFonts w:asciiTheme="minorHAnsi" w:hAnsiTheme="minorHAnsi" w:cstheme="minorHAnsi"/>
          <w:sz w:val="22"/>
          <w:szCs w:val="22"/>
        </w:rPr>
        <w:t xml:space="preserve">, torneos nocturnos y campamentos con los semilleros. </w:t>
      </w:r>
    </w:p>
    <w:p w14:paraId="55E8EA2A" w14:textId="77777777" w:rsidR="00191694" w:rsidRPr="00095664" w:rsidRDefault="00191694" w:rsidP="00FC3874">
      <w:pPr>
        <w:pStyle w:val="Prrafodelista"/>
        <w:spacing w:after="0" w:line="240" w:lineRule="auto"/>
        <w:ind w:left="0" w:hanging="284"/>
        <w:rPr>
          <w:rFonts w:asciiTheme="minorHAnsi" w:hAnsiTheme="minorHAnsi" w:cstheme="minorHAnsi"/>
        </w:rPr>
      </w:pPr>
    </w:p>
    <w:p w14:paraId="7804EE01" w14:textId="410C5B4C" w:rsidR="00191694" w:rsidRDefault="0074096B" w:rsidP="00FC3874">
      <w:pPr>
        <w:pStyle w:val="NormalWeb"/>
        <w:numPr>
          <w:ilvl w:val="0"/>
          <w:numId w:val="33"/>
        </w:numPr>
        <w:spacing w:before="0" w:beforeAutospacing="0" w:after="0" w:afterAutospacing="0"/>
        <w:ind w:left="0" w:hanging="284"/>
        <w:contextualSpacing/>
        <w:jc w:val="both"/>
        <w:rPr>
          <w:rFonts w:asciiTheme="minorHAnsi" w:hAnsiTheme="minorHAnsi" w:cstheme="minorHAnsi"/>
          <w:sz w:val="22"/>
          <w:szCs w:val="22"/>
        </w:rPr>
      </w:pPr>
      <w:r w:rsidRPr="00095664">
        <w:rPr>
          <w:rFonts w:asciiTheme="minorHAnsi" w:hAnsiTheme="minorHAnsi" w:cstheme="minorHAnsi"/>
          <w:sz w:val="22"/>
          <w:szCs w:val="22"/>
        </w:rPr>
        <w:t xml:space="preserve">Fortalecer los procesos de seguimiento a los escolares en el marco de la jornada escolar complementaria en Bogotá a través de la valoración </w:t>
      </w:r>
      <w:r w:rsidR="00191694" w:rsidRPr="00095664">
        <w:rPr>
          <w:rFonts w:asciiTheme="minorHAnsi" w:hAnsiTheme="minorHAnsi" w:cstheme="minorHAnsi"/>
          <w:sz w:val="22"/>
          <w:szCs w:val="22"/>
        </w:rPr>
        <w:t>formativa, ya</w:t>
      </w:r>
      <w:r w:rsidRPr="00095664">
        <w:rPr>
          <w:rFonts w:asciiTheme="minorHAnsi" w:hAnsiTheme="minorHAnsi" w:cstheme="minorHAnsi"/>
          <w:sz w:val="22"/>
          <w:szCs w:val="22"/>
        </w:rPr>
        <w:t xml:space="preserve"> que para las Instituciones Educativas Distritales se convierte en una herramienta de acompañamiento al escolar y para las familias en un punto de apoyo</w:t>
      </w:r>
      <w:r w:rsidR="001418EA" w:rsidRPr="00095664">
        <w:rPr>
          <w:rFonts w:asciiTheme="minorHAnsi" w:hAnsiTheme="minorHAnsi" w:cstheme="minorHAnsi"/>
          <w:sz w:val="22"/>
          <w:szCs w:val="22"/>
        </w:rPr>
        <w:t xml:space="preserve">, </w:t>
      </w:r>
      <w:r w:rsidRPr="00095664">
        <w:rPr>
          <w:rFonts w:asciiTheme="minorHAnsi" w:hAnsiTheme="minorHAnsi" w:cstheme="minorHAnsi"/>
          <w:sz w:val="22"/>
          <w:szCs w:val="22"/>
        </w:rPr>
        <w:t>visibiliza</w:t>
      </w:r>
      <w:r w:rsidR="001418EA" w:rsidRPr="00095664">
        <w:rPr>
          <w:rFonts w:asciiTheme="minorHAnsi" w:hAnsiTheme="minorHAnsi" w:cstheme="minorHAnsi"/>
          <w:sz w:val="22"/>
          <w:szCs w:val="22"/>
        </w:rPr>
        <w:t xml:space="preserve">ndo además </w:t>
      </w:r>
      <w:r w:rsidRPr="00095664">
        <w:rPr>
          <w:rFonts w:asciiTheme="minorHAnsi" w:hAnsiTheme="minorHAnsi" w:cstheme="minorHAnsi"/>
          <w:sz w:val="22"/>
          <w:szCs w:val="22"/>
        </w:rPr>
        <w:t>los aportes del deporte a los NNAJ. Adicionalmente, y dadas las condiciones financieras del proyecto es importante continuar y fortalecer el convenio con la Secretaría de Educación Distrital en los aspectos normativos frente a la asignación de docentes enlaces, docentes acompañantes y el mejoramiento en el servicio de transporte que afecta la llegada de los escolares a los escenarios deportivos.</w:t>
      </w:r>
    </w:p>
    <w:p w14:paraId="2041C774" w14:textId="77777777" w:rsidR="00A07306" w:rsidRDefault="00A07306" w:rsidP="00FC3874">
      <w:pPr>
        <w:pStyle w:val="Prrafodelista"/>
        <w:ind w:left="0" w:hanging="284"/>
        <w:rPr>
          <w:rFonts w:asciiTheme="minorHAnsi" w:hAnsiTheme="minorHAnsi" w:cstheme="minorHAnsi"/>
        </w:rPr>
      </w:pPr>
    </w:p>
    <w:p w14:paraId="12173B11" w14:textId="5EF8661B" w:rsidR="00A07306" w:rsidRPr="00FF2FF6" w:rsidRDefault="00FF2FF6" w:rsidP="00FC3874">
      <w:pPr>
        <w:pStyle w:val="NormalWeb"/>
        <w:numPr>
          <w:ilvl w:val="0"/>
          <w:numId w:val="33"/>
        </w:numPr>
        <w:spacing w:before="0" w:beforeAutospacing="0" w:after="0" w:afterAutospacing="0"/>
        <w:ind w:left="0" w:hanging="284"/>
        <w:contextualSpacing/>
        <w:jc w:val="both"/>
        <w:rPr>
          <w:rFonts w:asciiTheme="minorHAnsi" w:hAnsiTheme="minorHAnsi" w:cstheme="minorHAnsi"/>
          <w:sz w:val="22"/>
          <w:szCs w:val="22"/>
        </w:rPr>
      </w:pPr>
      <w:r w:rsidRPr="00FF2FF6">
        <w:rPr>
          <w:rFonts w:asciiTheme="minorHAnsi" w:hAnsiTheme="minorHAnsi" w:cstheme="minorHAnsi"/>
          <w:color w:val="000000"/>
          <w:sz w:val="22"/>
          <w:szCs w:val="22"/>
        </w:rPr>
        <w:t>Para mejorar la gestión logística del programa Ciclovía se recomienda que el</w:t>
      </w:r>
      <w:r w:rsidR="00A07306" w:rsidRPr="00FF2FF6">
        <w:rPr>
          <w:rFonts w:asciiTheme="minorHAnsi" w:hAnsiTheme="minorHAnsi" w:cstheme="minorHAnsi"/>
          <w:color w:val="000000"/>
          <w:sz w:val="22"/>
          <w:szCs w:val="22"/>
        </w:rPr>
        <w:t xml:space="preserve"> contrato de transporte </w:t>
      </w:r>
      <w:r w:rsidRPr="00FF2FF6">
        <w:rPr>
          <w:rFonts w:asciiTheme="minorHAnsi" w:hAnsiTheme="minorHAnsi" w:cstheme="minorHAnsi"/>
          <w:color w:val="000000"/>
          <w:sz w:val="22"/>
          <w:szCs w:val="22"/>
        </w:rPr>
        <w:t xml:space="preserve">para la misma </w:t>
      </w:r>
      <w:r w:rsidR="00A07306" w:rsidRPr="00FF2FF6">
        <w:rPr>
          <w:rFonts w:asciiTheme="minorHAnsi" w:hAnsiTheme="minorHAnsi" w:cstheme="minorHAnsi"/>
          <w:color w:val="000000"/>
          <w:sz w:val="22"/>
          <w:szCs w:val="22"/>
        </w:rPr>
        <w:t>incluya bodega</w:t>
      </w:r>
      <w:r w:rsidRPr="00FF2FF6">
        <w:rPr>
          <w:rFonts w:asciiTheme="minorHAnsi" w:hAnsiTheme="minorHAnsi" w:cstheme="minorHAnsi"/>
          <w:color w:val="000000"/>
          <w:sz w:val="22"/>
          <w:szCs w:val="22"/>
        </w:rPr>
        <w:t>.</w:t>
      </w:r>
    </w:p>
    <w:p w14:paraId="702B8FC0" w14:textId="77777777" w:rsidR="00191694" w:rsidRPr="00095664" w:rsidRDefault="00191694" w:rsidP="00FC3874">
      <w:pPr>
        <w:pStyle w:val="Prrafodelista"/>
        <w:spacing w:after="0" w:line="240" w:lineRule="auto"/>
        <w:ind w:left="0" w:hanging="284"/>
        <w:rPr>
          <w:rFonts w:asciiTheme="minorHAnsi" w:hAnsiTheme="minorHAnsi" w:cstheme="minorHAnsi"/>
        </w:rPr>
      </w:pPr>
    </w:p>
    <w:p w14:paraId="4DC750C1" w14:textId="3F3E9DDF" w:rsidR="00A1061E" w:rsidRPr="00095664" w:rsidRDefault="00A1061E" w:rsidP="00FC3874">
      <w:pPr>
        <w:pStyle w:val="NormalWeb"/>
        <w:numPr>
          <w:ilvl w:val="0"/>
          <w:numId w:val="33"/>
        </w:numPr>
        <w:spacing w:before="0" w:beforeAutospacing="0" w:after="0" w:afterAutospacing="0"/>
        <w:ind w:left="0" w:hanging="284"/>
        <w:contextualSpacing/>
        <w:jc w:val="both"/>
        <w:rPr>
          <w:rFonts w:asciiTheme="minorHAnsi" w:hAnsiTheme="minorHAnsi" w:cstheme="minorHAnsi"/>
          <w:sz w:val="22"/>
          <w:szCs w:val="22"/>
        </w:rPr>
      </w:pPr>
      <w:r w:rsidRPr="00095664">
        <w:rPr>
          <w:rFonts w:asciiTheme="minorHAnsi" w:hAnsiTheme="minorHAnsi" w:cstheme="minorHAnsi"/>
          <w:sz w:val="22"/>
          <w:szCs w:val="22"/>
        </w:rPr>
        <w:t xml:space="preserve">Para el </w:t>
      </w:r>
      <w:r w:rsidR="00191694" w:rsidRPr="00095664">
        <w:rPr>
          <w:rFonts w:asciiTheme="minorHAnsi" w:hAnsiTheme="minorHAnsi" w:cstheme="minorHAnsi"/>
          <w:sz w:val="22"/>
          <w:szCs w:val="22"/>
        </w:rPr>
        <w:t>diseño de</w:t>
      </w:r>
      <w:r w:rsidRPr="00095664">
        <w:rPr>
          <w:rFonts w:asciiTheme="minorHAnsi" w:hAnsiTheme="minorHAnsi" w:cstheme="minorHAnsi"/>
          <w:sz w:val="22"/>
          <w:szCs w:val="22"/>
        </w:rPr>
        <w:t xml:space="preserve"> parques y </w:t>
      </w:r>
      <w:r w:rsidR="00B001DD" w:rsidRPr="00095664">
        <w:rPr>
          <w:rFonts w:asciiTheme="minorHAnsi" w:hAnsiTheme="minorHAnsi" w:cstheme="minorHAnsi"/>
          <w:sz w:val="22"/>
          <w:szCs w:val="22"/>
        </w:rPr>
        <w:t>escenarios se</w:t>
      </w:r>
      <w:r w:rsidRPr="00095664">
        <w:rPr>
          <w:rFonts w:asciiTheme="minorHAnsi" w:hAnsiTheme="minorHAnsi" w:cstheme="minorHAnsi"/>
          <w:sz w:val="22"/>
          <w:szCs w:val="22"/>
        </w:rPr>
        <w:t xml:space="preserve"> recomienda tener en cuenta los siguiente</w:t>
      </w:r>
      <w:r w:rsidR="00191694" w:rsidRPr="00095664">
        <w:rPr>
          <w:rFonts w:asciiTheme="minorHAnsi" w:hAnsiTheme="minorHAnsi" w:cstheme="minorHAnsi"/>
          <w:sz w:val="22"/>
          <w:szCs w:val="22"/>
        </w:rPr>
        <w:t>s</w:t>
      </w:r>
      <w:r w:rsidRPr="00095664">
        <w:rPr>
          <w:rFonts w:asciiTheme="minorHAnsi" w:hAnsiTheme="minorHAnsi" w:cstheme="minorHAnsi"/>
          <w:sz w:val="22"/>
          <w:szCs w:val="22"/>
        </w:rPr>
        <w:t xml:space="preserve"> lineamientos</w:t>
      </w:r>
      <w:r w:rsidR="00191694" w:rsidRPr="00095664">
        <w:rPr>
          <w:rFonts w:asciiTheme="minorHAnsi" w:hAnsiTheme="minorHAnsi" w:cstheme="minorHAnsi"/>
          <w:sz w:val="22"/>
          <w:szCs w:val="22"/>
        </w:rPr>
        <w:t xml:space="preserve">: </w:t>
      </w:r>
    </w:p>
    <w:p w14:paraId="370F7616" w14:textId="77777777" w:rsidR="00191694" w:rsidRPr="00095664" w:rsidRDefault="00A1061E" w:rsidP="00CA4D0D">
      <w:pPr>
        <w:pStyle w:val="NormalWeb"/>
        <w:numPr>
          <w:ilvl w:val="0"/>
          <w:numId w:val="48"/>
        </w:numPr>
        <w:spacing w:before="0" w:beforeAutospacing="0" w:after="0" w:afterAutospacing="0"/>
        <w:contextualSpacing/>
        <w:jc w:val="both"/>
        <w:rPr>
          <w:rFonts w:asciiTheme="minorHAnsi" w:hAnsiTheme="minorHAnsi" w:cstheme="minorHAnsi"/>
          <w:sz w:val="22"/>
          <w:szCs w:val="22"/>
        </w:rPr>
      </w:pPr>
      <w:r w:rsidRPr="00095664">
        <w:rPr>
          <w:rFonts w:asciiTheme="minorHAnsi" w:hAnsiTheme="minorHAnsi" w:cstheme="minorHAnsi"/>
          <w:sz w:val="22"/>
          <w:szCs w:val="22"/>
        </w:rPr>
        <w:t>Aplicación de estrategias para la adaptación y mitigación del cambio climático, fundamentado en soluciones basadas en la naturaleza.</w:t>
      </w:r>
    </w:p>
    <w:p w14:paraId="149CBE24" w14:textId="1FEF36A1" w:rsidR="00A1061E" w:rsidRPr="00095664" w:rsidRDefault="00A1061E" w:rsidP="00CA4D0D">
      <w:pPr>
        <w:pStyle w:val="NormalWeb"/>
        <w:numPr>
          <w:ilvl w:val="0"/>
          <w:numId w:val="48"/>
        </w:numPr>
        <w:spacing w:before="0" w:beforeAutospacing="0" w:after="0" w:afterAutospacing="0"/>
        <w:contextualSpacing/>
        <w:jc w:val="both"/>
        <w:rPr>
          <w:rFonts w:asciiTheme="minorHAnsi" w:hAnsiTheme="minorHAnsi" w:cstheme="minorHAnsi"/>
          <w:sz w:val="22"/>
          <w:szCs w:val="22"/>
        </w:rPr>
      </w:pPr>
      <w:r w:rsidRPr="00095664">
        <w:rPr>
          <w:rFonts w:asciiTheme="minorHAnsi" w:hAnsiTheme="minorHAnsi" w:cstheme="minorHAnsi"/>
          <w:sz w:val="22"/>
          <w:szCs w:val="22"/>
        </w:rPr>
        <w:t>Diseños consientes y comunicadores sobre la historia de la ocupación humana de la región desde épocas prehispánicas hasta la actualidad.</w:t>
      </w:r>
    </w:p>
    <w:p w14:paraId="3A746127" w14:textId="77777777" w:rsidR="00191694" w:rsidRPr="00095664" w:rsidRDefault="00A1061E" w:rsidP="00CA4D0D">
      <w:pPr>
        <w:pStyle w:val="NormalWeb"/>
        <w:numPr>
          <w:ilvl w:val="0"/>
          <w:numId w:val="48"/>
        </w:numPr>
        <w:spacing w:before="0" w:beforeAutospacing="0" w:after="0" w:afterAutospacing="0"/>
        <w:contextualSpacing/>
        <w:jc w:val="both"/>
        <w:rPr>
          <w:rFonts w:asciiTheme="minorHAnsi" w:hAnsiTheme="minorHAnsi" w:cstheme="minorHAnsi"/>
          <w:sz w:val="22"/>
          <w:szCs w:val="22"/>
        </w:rPr>
      </w:pPr>
      <w:r w:rsidRPr="00095664">
        <w:rPr>
          <w:rFonts w:asciiTheme="minorHAnsi" w:hAnsiTheme="minorHAnsi" w:cstheme="minorHAnsi"/>
          <w:sz w:val="22"/>
          <w:szCs w:val="22"/>
        </w:rPr>
        <w:t>Fortalecimiento del turismo cultural y comunitario de naturaleza que vincule residentes y saberes del lugar</w:t>
      </w:r>
      <w:r w:rsidR="00191694" w:rsidRPr="00095664">
        <w:rPr>
          <w:rFonts w:asciiTheme="minorHAnsi" w:hAnsiTheme="minorHAnsi" w:cstheme="minorHAnsi"/>
          <w:sz w:val="22"/>
          <w:szCs w:val="22"/>
        </w:rPr>
        <w:t>.</w:t>
      </w:r>
    </w:p>
    <w:p w14:paraId="4E638EC5" w14:textId="77777777" w:rsidR="00191694" w:rsidRPr="00095664" w:rsidRDefault="00A1061E" w:rsidP="00CA4D0D">
      <w:pPr>
        <w:pStyle w:val="NormalWeb"/>
        <w:numPr>
          <w:ilvl w:val="0"/>
          <w:numId w:val="48"/>
        </w:numPr>
        <w:spacing w:before="0" w:beforeAutospacing="0" w:after="0" w:afterAutospacing="0"/>
        <w:contextualSpacing/>
        <w:jc w:val="both"/>
        <w:rPr>
          <w:rFonts w:asciiTheme="minorHAnsi" w:hAnsiTheme="minorHAnsi" w:cstheme="minorHAnsi"/>
          <w:sz w:val="22"/>
          <w:szCs w:val="22"/>
        </w:rPr>
      </w:pPr>
      <w:r w:rsidRPr="00095664">
        <w:rPr>
          <w:rFonts w:asciiTheme="minorHAnsi" w:hAnsiTheme="minorHAnsi" w:cstheme="minorHAnsi"/>
          <w:sz w:val="22"/>
          <w:szCs w:val="22"/>
        </w:rPr>
        <w:t>Ofrecer equipamientos que sean funcionales, multifuncionales e inclusivos.</w:t>
      </w:r>
    </w:p>
    <w:p w14:paraId="5A87A171" w14:textId="77608F3A" w:rsidR="00A1061E" w:rsidRPr="00095664" w:rsidRDefault="00A1061E" w:rsidP="00CA4D0D">
      <w:pPr>
        <w:pStyle w:val="NormalWeb"/>
        <w:numPr>
          <w:ilvl w:val="0"/>
          <w:numId w:val="48"/>
        </w:numPr>
        <w:spacing w:before="0" w:beforeAutospacing="0" w:after="0" w:afterAutospacing="0"/>
        <w:contextualSpacing/>
        <w:jc w:val="both"/>
        <w:rPr>
          <w:rFonts w:asciiTheme="minorHAnsi" w:hAnsiTheme="minorHAnsi" w:cstheme="minorHAnsi"/>
          <w:sz w:val="22"/>
          <w:szCs w:val="22"/>
        </w:rPr>
      </w:pPr>
      <w:r w:rsidRPr="00095664">
        <w:rPr>
          <w:rFonts w:asciiTheme="minorHAnsi" w:hAnsiTheme="minorHAnsi" w:cstheme="minorHAnsi"/>
          <w:sz w:val="22"/>
          <w:szCs w:val="22"/>
        </w:rPr>
        <w:t>Fortalecer la conectividad ecológica y el diseño paisajístico, en favor de la diversidad.</w:t>
      </w:r>
    </w:p>
    <w:p w14:paraId="2C82B959" w14:textId="77777777" w:rsidR="00B001DD" w:rsidRPr="00095664" w:rsidRDefault="00A1061E" w:rsidP="00CA4D0D">
      <w:pPr>
        <w:pStyle w:val="NormalWeb"/>
        <w:numPr>
          <w:ilvl w:val="0"/>
          <w:numId w:val="48"/>
        </w:numPr>
        <w:spacing w:before="0" w:beforeAutospacing="0" w:after="0" w:afterAutospacing="0"/>
        <w:contextualSpacing/>
        <w:jc w:val="both"/>
        <w:rPr>
          <w:rFonts w:asciiTheme="minorHAnsi" w:hAnsiTheme="minorHAnsi" w:cstheme="minorHAnsi"/>
          <w:sz w:val="22"/>
          <w:szCs w:val="22"/>
        </w:rPr>
      </w:pPr>
      <w:r w:rsidRPr="00095664">
        <w:rPr>
          <w:rFonts w:asciiTheme="minorHAnsi" w:hAnsiTheme="minorHAnsi" w:cstheme="minorHAnsi"/>
          <w:sz w:val="22"/>
          <w:szCs w:val="22"/>
        </w:rPr>
        <w:t>Aplicación de sistemas cooperativos de producción sostenible como huertas productivas, zonas para mercados campesinos.</w:t>
      </w:r>
    </w:p>
    <w:p w14:paraId="370AE1FE" w14:textId="71BAF62B" w:rsidR="00A1061E" w:rsidRPr="00095664" w:rsidRDefault="00A1061E" w:rsidP="00CA4D0D">
      <w:pPr>
        <w:pStyle w:val="NormalWeb"/>
        <w:numPr>
          <w:ilvl w:val="0"/>
          <w:numId w:val="48"/>
        </w:numPr>
        <w:spacing w:before="0" w:beforeAutospacing="0" w:after="0" w:afterAutospacing="0"/>
        <w:contextualSpacing/>
        <w:jc w:val="both"/>
        <w:rPr>
          <w:rFonts w:asciiTheme="minorHAnsi" w:hAnsiTheme="minorHAnsi" w:cstheme="minorHAnsi"/>
          <w:sz w:val="22"/>
          <w:szCs w:val="22"/>
        </w:rPr>
      </w:pPr>
      <w:r w:rsidRPr="00095664">
        <w:rPr>
          <w:rFonts w:asciiTheme="minorHAnsi" w:hAnsiTheme="minorHAnsi" w:cstheme="minorHAnsi"/>
          <w:sz w:val="22"/>
          <w:szCs w:val="22"/>
        </w:rPr>
        <w:t>La identificación y el fortalecimiento de las redes socioeconómicas dedicadas a las actividades tradicionales, ancestrales y contemporáneas.</w:t>
      </w:r>
    </w:p>
    <w:p w14:paraId="782654A9" w14:textId="77777777" w:rsidR="001C400B" w:rsidRPr="00095664" w:rsidRDefault="001C400B" w:rsidP="00095664">
      <w:pPr>
        <w:spacing w:after="0" w:line="240" w:lineRule="auto"/>
        <w:contextualSpacing/>
        <w:rPr>
          <w:rFonts w:cstheme="minorHAnsi"/>
          <w:color w:val="FF0000"/>
          <w:highlight w:val="green"/>
        </w:rPr>
      </w:pPr>
    </w:p>
    <w:p w14:paraId="16F6FCBB" w14:textId="040133F8" w:rsidR="00DC244F" w:rsidRDefault="007B7CAE" w:rsidP="00FC3874">
      <w:pPr>
        <w:pStyle w:val="NormalWeb"/>
        <w:numPr>
          <w:ilvl w:val="0"/>
          <w:numId w:val="33"/>
        </w:numPr>
        <w:spacing w:before="0" w:beforeAutospacing="0" w:after="0" w:afterAutospacing="0"/>
        <w:ind w:left="0"/>
        <w:contextualSpacing/>
        <w:jc w:val="both"/>
        <w:rPr>
          <w:rFonts w:asciiTheme="minorHAnsi" w:hAnsiTheme="minorHAnsi" w:cstheme="minorHAnsi"/>
          <w:sz w:val="22"/>
          <w:szCs w:val="22"/>
        </w:rPr>
      </w:pPr>
      <w:r w:rsidRPr="00095664">
        <w:rPr>
          <w:rFonts w:asciiTheme="minorHAnsi" w:hAnsiTheme="minorHAnsi" w:cstheme="minorHAnsi"/>
          <w:sz w:val="22"/>
          <w:szCs w:val="22"/>
        </w:rPr>
        <w:t xml:space="preserve">Garantizar la sostenibilidad física, ambiental, social y económica de los parques </w:t>
      </w:r>
      <w:r w:rsidR="001A782D">
        <w:rPr>
          <w:rFonts w:asciiTheme="minorHAnsi" w:hAnsiTheme="minorHAnsi" w:cstheme="minorHAnsi"/>
          <w:sz w:val="22"/>
          <w:szCs w:val="22"/>
        </w:rPr>
        <w:t>administrados requiere</w:t>
      </w:r>
      <w:r w:rsidRPr="00095664">
        <w:rPr>
          <w:rFonts w:asciiTheme="minorHAnsi" w:hAnsiTheme="minorHAnsi" w:cstheme="minorHAnsi"/>
          <w:sz w:val="22"/>
          <w:szCs w:val="22"/>
        </w:rPr>
        <w:t xml:space="preserve"> un estimado de $ 408.428</w:t>
      </w:r>
      <w:r w:rsidR="00FF2FF6">
        <w:rPr>
          <w:rFonts w:asciiTheme="minorHAnsi" w:hAnsiTheme="minorHAnsi" w:cstheme="minorHAnsi"/>
          <w:sz w:val="22"/>
          <w:szCs w:val="22"/>
        </w:rPr>
        <w:t xml:space="preserve">.000.000 </w:t>
      </w:r>
      <w:r w:rsidR="00E73400">
        <w:rPr>
          <w:rFonts w:asciiTheme="minorHAnsi" w:hAnsiTheme="minorHAnsi" w:cstheme="minorHAnsi"/>
          <w:sz w:val="22"/>
          <w:szCs w:val="22"/>
        </w:rPr>
        <w:t>anuales</w:t>
      </w:r>
      <w:r w:rsidR="00FF2FF6">
        <w:rPr>
          <w:rFonts w:asciiTheme="minorHAnsi" w:hAnsiTheme="minorHAnsi" w:cstheme="minorHAnsi"/>
          <w:sz w:val="22"/>
          <w:szCs w:val="22"/>
        </w:rPr>
        <w:t xml:space="preserve">. </w:t>
      </w:r>
      <w:r w:rsidRPr="00095664">
        <w:rPr>
          <w:rFonts w:asciiTheme="minorHAnsi" w:hAnsiTheme="minorHAnsi" w:cstheme="minorHAnsi"/>
          <w:sz w:val="22"/>
          <w:szCs w:val="22"/>
        </w:rPr>
        <w:t xml:space="preserve">  </w:t>
      </w:r>
      <w:r w:rsidR="00E73400">
        <w:rPr>
          <w:rFonts w:asciiTheme="minorHAnsi" w:hAnsiTheme="minorHAnsi" w:cstheme="minorHAnsi"/>
          <w:sz w:val="22"/>
          <w:szCs w:val="22"/>
        </w:rPr>
        <w:t>Es necesario</w:t>
      </w:r>
      <w:r w:rsidRPr="00095664">
        <w:rPr>
          <w:rFonts w:asciiTheme="minorHAnsi" w:hAnsiTheme="minorHAnsi" w:cstheme="minorHAnsi"/>
          <w:sz w:val="22"/>
          <w:szCs w:val="22"/>
        </w:rPr>
        <w:t xml:space="preserve"> continuar fortaleciendo las estrategias </w:t>
      </w:r>
      <w:r w:rsidR="001C400B" w:rsidRPr="00095664">
        <w:rPr>
          <w:rFonts w:asciiTheme="minorHAnsi" w:hAnsiTheme="minorHAnsi" w:cstheme="minorHAnsi"/>
          <w:sz w:val="22"/>
          <w:szCs w:val="22"/>
        </w:rPr>
        <w:t>que</w:t>
      </w:r>
      <w:r w:rsidRPr="00095664">
        <w:rPr>
          <w:rFonts w:asciiTheme="minorHAnsi" w:hAnsiTheme="minorHAnsi" w:cstheme="minorHAnsi"/>
          <w:sz w:val="22"/>
          <w:szCs w:val="22"/>
        </w:rPr>
        <w:t xml:space="preserve"> permitan incrementar la asignación presupuestal y la eficiencia de la inversión </w:t>
      </w:r>
      <w:r w:rsidR="00E73400">
        <w:rPr>
          <w:rFonts w:asciiTheme="minorHAnsi" w:hAnsiTheme="minorHAnsi" w:cstheme="minorHAnsi"/>
          <w:sz w:val="22"/>
          <w:szCs w:val="22"/>
        </w:rPr>
        <w:t>para evitar exponer a la entidad</w:t>
      </w:r>
      <w:r w:rsidRPr="00E73400">
        <w:rPr>
          <w:rFonts w:asciiTheme="minorHAnsi" w:hAnsiTheme="minorHAnsi" w:cstheme="minorHAnsi"/>
          <w:sz w:val="22"/>
          <w:szCs w:val="22"/>
        </w:rPr>
        <w:t xml:space="preserve"> a un riesgo </w:t>
      </w:r>
      <w:r w:rsidRPr="00095664">
        <w:rPr>
          <w:rFonts w:asciiTheme="minorHAnsi" w:hAnsiTheme="minorHAnsi" w:cstheme="minorHAnsi"/>
          <w:sz w:val="22"/>
          <w:szCs w:val="22"/>
        </w:rPr>
        <w:t xml:space="preserve">jurídico </w:t>
      </w:r>
      <w:r w:rsidR="00E73400">
        <w:rPr>
          <w:rFonts w:asciiTheme="minorHAnsi" w:hAnsiTheme="minorHAnsi" w:cstheme="minorHAnsi"/>
          <w:sz w:val="22"/>
          <w:szCs w:val="22"/>
        </w:rPr>
        <w:t xml:space="preserve">por </w:t>
      </w:r>
      <w:r w:rsidRPr="00095664">
        <w:rPr>
          <w:rFonts w:asciiTheme="minorHAnsi" w:hAnsiTheme="minorHAnsi" w:cstheme="minorHAnsi"/>
          <w:sz w:val="22"/>
          <w:szCs w:val="22"/>
        </w:rPr>
        <w:t xml:space="preserve">no garantizar el adecuado estado de los parques y escenarios para el uso de la ciudadanía y el cumplimiento de las disposiciones </w:t>
      </w:r>
      <w:r w:rsidRPr="00E73400">
        <w:rPr>
          <w:rFonts w:asciiTheme="minorHAnsi" w:hAnsiTheme="minorHAnsi" w:cstheme="minorHAnsi"/>
          <w:sz w:val="22"/>
          <w:szCs w:val="22"/>
        </w:rPr>
        <w:t xml:space="preserve">del Decreto 555 de 2021 “Por el cual se adopta la revisión general del Plan de Ordenamiento Territorial de Bogotá D.C”. </w:t>
      </w:r>
    </w:p>
    <w:p w14:paraId="0206D648" w14:textId="52E7157C" w:rsidR="00A07306" w:rsidRPr="00095664" w:rsidRDefault="00A07306" w:rsidP="00EA1E72">
      <w:pPr>
        <w:pStyle w:val="NormalWeb"/>
        <w:spacing w:before="0" w:beforeAutospacing="0" w:after="0" w:afterAutospacing="0"/>
        <w:contextualSpacing/>
        <w:jc w:val="both"/>
        <w:rPr>
          <w:rFonts w:asciiTheme="minorHAnsi" w:hAnsiTheme="minorHAnsi" w:cstheme="minorHAnsi"/>
          <w:sz w:val="22"/>
          <w:szCs w:val="22"/>
        </w:rPr>
      </w:pPr>
    </w:p>
    <w:p w14:paraId="1F836592" w14:textId="2E505D6A" w:rsidR="00E73400" w:rsidRDefault="00BA7B2D" w:rsidP="00FC3874">
      <w:pPr>
        <w:pStyle w:val="NormalWeb"/>
        <w:numPr>
          <w:ilvl w:val="0"/>
          <w:numId w:val="33"/>
        </w:numPr>
        <w:spacing w:before="0" w:beforeAutospacing="0" w:after="0" w:afterAutospacing="0"/>
        <w:ind w:left="0" w:hanging="284"/>
        <w:contextualSpacing/>
        <w:jc w:val="both"/>
        <w:rPr>
          <w:rFonts w:asciiTheme="minorHAnsi" w:hAnsiTheme="minorHAnsi" w:cstheme="minorHAnsi"/>
          <w:sz w:val="22"/>
          <w:szCs w:val="22"/>
        </w:rPr>
      </w:pPr>
      <w:r w:rsidRPr="00095664">
        <w:rPr>
          <w:rFonts w:asciiTheme="minorHAnsi" w:hAnsiTheme="minorHAnsi" w:cstheme="minorHAnsi"/>
          <w:sz w:val="22"/>
          <w:szCs w:val="22"/>
        </w:rPr>
        <w:t>Ampliar la estrategia de carbono neutralidad a más parques administrados, adopción de tecnología limpia, reconversión de zonas duras a verdes, entre otras, permitirá tener un impacto positivo ambiental, contribuyendo a la mitigación al cambio climático y mejorar la calidad del aire, aportar a la disminución de enfermedades cardio respiratorios e impactar positivamente la vida de la ciudadanía.</w:t>
      </w:r>
    </w:p>
    <w:p w14:paraId="5C1C802D" w14:textId="77777777" w:rsidR="00E73400" w:rsidRPr="00E73400" w:rsidRDefault="00E73400" w:rsidP="00FC3874">
      <w:pPr>
        <w:pStyle w:val="NormalWeb"/>
        <w:spacing w:before="0" w:beforeAutospacing="0" w:after="0" w:afterAutospacing="0"/>
        <w:ind w:hanging="284"/>
        <w:contextualSpacing/>
        <w:jc w:val="both"/>
        <w:rPr>
          <w:rFonts w:asciiTheme="minorHAnsi" w:hAnsiTheme="minorHAnsi" w:cstheme="minorHAnsi"/>
          <w:sz w:val="22"/>
          <w:szCs w:val="22"/>
        </w:rPr>
      </w:pPr>
    </w:p>
    <w:p w14:paraId="7FCE3339" w14:textId="48C480E2" w:rsidR="00DC244F" w:rsidRPr="00E73400" w:rsidRDefault="005D62C5" w:rsidP="00FC3874">
      <w:pPr>
        <w:pStyle w:val="NormalWeb"/>
        <w:numPr>
          <w:ilvl w:val="0"/>
          <w:numId w:val="33"/>
        </w:numPr>
        <w:spacing w:before="0" w:beforeAutospacing="0" w:after="0" w:afterAutospacing="0"/>
        <w:ind w:left="0" w:hanging="284"/>
        <w:contextualSpacing/>
        <w:jc w:val="both"/>
        <w:rPr>
          <w:rFonts w:asciiTheme="minorHAnsi" w:hAnsiTheme="minorHAnsi" w:cstheme="minorHAnsi"/>
          <w:sz w:val="22"/>
          <w:szCs w:val="22"/>
        </w:rPr>
      </w:pPr>
      <w:r w:rsidRPr="00E73400">
        <w:rPr>
          <w:rFonts w:asciiTheme="minorHAnsi" w:hAnsiTheme="minorHAnsi" w:cstheme="minorHAnsi"/>
          <w:sz w:val="22"/>
          <w:szCs w:val="22"/>
        </w:rPr>
        <w:t>Reforzar la estrategia de manejo animal en parques y promover campañas para evitar abandono de animales en los escenarios del IDRD</w:t>
      </w:r>
      <w:r w:rsidR="00B001DD" w:rsidRPr="00E73400">
        <w:rPr>
          <w:rFonts w:asciiTheme="minorHAnsi" w:hAnsiTheme="minorHAnsi" w:cstheme="minorHAnsi"/>
          <w:sz w:val="22"/>
          <w:szCs w:val="22"/>
        </w:rPr>
        <w:t>.</w:t>
      </w:r>
    </w:p>
    <w:p w14:paraId="5052E493" w14:textId="77777777" w:rsidR="00B001DD" w:rsidRPr="00E73400" w:rsidRDefault="00B001DD" w:rsidP="00FC3874">
      <w:pPr>
        <w:pStyle w:val="NormalWeb"/>
        <w:spacing w:before="0" w:beforeAutospacing="0" w:after="0" w:afterAutospacing="0"/>
        <w:ind w:hanging="284"/>
        <w:contextualSpacing/>
        <w:jc w:val="both"/>
        <w:rPr>
          <w:rFonts w:asciiTheme="minorHAnsi" w:hAnsiTheme="minorHAnsi" w:cstheme="minorHAnsi"/>
          <w:sz w:val="22"/>
          <w:szCs w:val="22"/>
        </w:rPr>
      </w:pPr>
    </w:p>
    <w:p w14:paraId="50D3CFEA" w14:textId="76F0DE76" w:rsidR="00DC244F" w:rsidRPr="00095664" w:rsidRDefault="00BA7B2D" w:rsidP="00FC3874">
      <w:pPr>
        <w:pStyle w:val="NormalWeb"/>
        <w:numPr>
          <w:ilvl w:val="0"/>
          <w:numId w:val="33"/>
        </w:numPr>
        <w:spacing w:before="0" w:beforeAutospacing="0" w:after="0" w:afterAutospacing="0"/>
        <w:ind w:left="0" w:hanging="284"/>
        <w:contextualSpacing/>
        <w:jc w:val="both"/>
        <w:rPr>
          <w:rFonts w:asciiTheme="minorHAnsi" w:hAnsiTheme="minorHAnsi" w:cstheme="minorHAnsi"/>
          <w:sz w:val="22"/>
          <w:szCs w:val="22"/>
        </w:rPr>
      </w:pPr>
      <w:r w:rsidRPr="00095664">
        <w:rPr>
          <w:rFonts w:asciiTheme="minorHAnsi" w:hAnsiTheme="minorHAnsi" w:cstheme="minorHAnsi"/>
          <w:sz w:val="22"/>
          <w:szCs w:val="22"/>
        </w:rPr>
        <w:t>Continuar posicionando al IDRD como aliado estratégico de actores públicos y privados permitirá reconocer la capacidad del Sistema de Parques para dinamizador la economía y como estrategia para estimular, consolidar y fortalecer la economía del deporte.</w:t>
      </w:r>
    </w:p>
    <w:p w14:paraId="11934231" w14:textId="77777777" w:rsidR="00B001DD" w:rsidRPr="00095664" w:rsidRDefault="00B001DD" w:rsidP="00E73400">
      <w:pPr>
        <w:pStyle w:val="NormalWeb"/>
        <w:spacing w:before="0" w:beforeAutospacing="0" w:after="0" w:afterAutospacing="0"/>
        <w:ind w:left="426"/>
        <w:contextualSpacing/>
        <w:jc w:val="both"/>
        <w:rPr>
          <w:rFonts w:asciiTheme="minorHAnsi" w:hAnsiTheme="minorHAnsi" w:cstheme="minorHAnsi"/>
          <w:sz w:val="22"/>
          <w:szCs w:val="22"/>
        </w:rPr>
      </w:pPr>
    </w:p>
    <w:p w14:paraId="095B942C" w14:textId="77777777" w:rsidR="00DC244F" w:rsidRPr="00095664" w:rsidRDefault="00BA7B2D" w:rsidP="00DD071E">
      <w:pPr>
        <w:pStyle w:val="NormalWeb"/>
        <w:numPr>
          <w:ilvl w:val="0"/>
          <w:numId w:val="33"/>
        </w:numPr>
        <w:spacing w:before="0" w:beforeAutospacing="0" w:after="0" w:afterAutospacing="0"/>
        <w:ind w:left="0" w:hanging="284"/>
        <w:contextualSpacing/>
        <w:jc w:val="both"/>
        <w:rPr>
          <w:rFonts w:asciiTheme="minorHAnsi" w:hAnsiTheme="minorHAnsi" w:cstheme="minorHAnsi"/>
          <w:sz w:val="22"/>
          <w:szCs w:val="22"/>
        </w:rPr>
      </w:pPr>
      <w:r w:rsidRPr="00095664">
        <w:rPr>
          <w:rFonts w:asciiTheme="minorHAnsi" w:hAnsiTheme="minorHAnsi" w:cstheme="minorHAnsi"/>
          <w:sz w:val="22"/>
          <w:szCs w:val="22"/>
        </w:rPr>
        <w:t>Continuar con medición periódica de la Cuenta Satélite del Deporte de Bogotá (CSDB), como  estrategia para el fortalecimiento del sector de la economía del deporte y en cumplimiento de la política pública del Deporte, Recreación y Actividad Física, será necesario para realizar seguimiento al  continuar con el desarrollo del Clúster del Deporte representa una oportunidad para el mejoramiento de la calidad de vida de miles de personas que se han identificado dependen de este sector y que pueden impulsar no solo la economía de la ciudad sino también aportar al desarrollo potencial del deporte de Bogotá.</w:t>
      </w:r>
    </w:p>
    <w:p w14:paraId="19500965" w14:textId="77777777" w:rsidR="00DC244F" w:rsidRPr="00E73400" w:rsidRDefault="00DC244F" w:rsidP="00FC3874">
      <w:pPr>
        <w:pStyle w:val="NormalWeb"/>
        <w:spacing w:before="0" w:beforeAutospacing="0" w:after="0" w:afterAutospacing="0"/>
        <w:contextualSpacing/>
        <w:jc w:val="both"/>
        <w:rPr>
          <w:rFonts w:asciiTheme="minorHAnsi" w:hAnsiTheme="minorHAnsi" w:cstheme="minorHAnsi"/>
          <w:sz w:val="22"/>
          <w:szCs w:val="22"/>
        </w:rPr>
      </w:pPr>
    </w:p>
    <w:p w14:paraId="33D0ADF4" w14:textId="77777777" w:rsidR="00DC244F" w:rsidRPr="00095664" w:rsidRDefault="00BA7B2D" w:rsidP="00FC3874">
      <w:pPr>
        <w:pStyle w:val="NormalWeb"/>
        <w:numPr>
          <w:ilvl w:val="0"/>
          <w:numId w:val="33"/>
        </w:numPr>
        <w:spacing w:before="0" w:beforeAutospacing="0" w:after="0" w:afterAutospacing="0"/>
        <w:ind w:left="0"/>
        <w:contextualSpacing/>
        <w:jc w:val="both"/>
        <w:rPr>
          <w:rFonts w:asciiTheme="minorHAnsi" w:hAnsiTheme="minorHAnsi" w:cstheme="minorHAnsi"/>
          <w:sz w:val="22"/>
          <w:szCs w:val="22"/>
        </w:rPr>
      </w:pPr>
      <w:r w:rsidRPr="00E73400">
        <w:rPr>
          <w:rFonts w:asciiTheme="minorHAnsi" w:hAnsiTheme="minorHAnsi" w:cstheme="minorHAnsi"/>
          <w:sz w:val="22"/>
          <w:szCs w:val="22"/>
        </w:rPr>
        <w:t>Fortalecer la convivencia, participación y corresponsabilidad ciudadana, en el uso y disfrute de los parques y escenarios administrados por el IDRD. Continuar con la estrategia de género con énfasis en la promoción de los parques como espacios seguros para mujeres, niñas y niñas.</w:t>
      </w:r>
    </w:p>
    <w:p w14:paraId="0C8508AF" w14:textId="77777777" w:rsidR="00B001DD" w:rsidRPr="00E73400" w:rsidRDefault="00B001DD" w:rsidP="00FC3874">
      <w:pPr>
        <w:pStyle w:val="NormalWeb"/>
        <w:spacing w:before="0" w:beforeAutospacing="0" w:after="0" w:afterAutospacing="0"/>
        <w:contextualSpacing/>
        <w:jc w:val="both"/>
        <w:rPr>
          <w:rFonts w:asciiTheme="minorHAnsi" w:hAnsiTheme="minorHAnsi" w:cstheme="minorHAnsi"/>
          <w:sz w:val="22"/>
          <w:szCs w:val="22"/>
        </w:rPr>
      </w:pPr>
    </w:p>
    <w:p w14:paraId="1873DB8E" w14:textId="77777777" w:rsidR="008B3DC7" w:rsidRDefault="008B3DC7" w:rsidP="00FC3874">
      <w:pPr>
        <w:pStyle w:val="Prrafodelista"/>
        <w:ind w:left="0"/>
        <w:rPr>
          <w:rFonts w:asciiTheme="minorHAnsi" w:hAnsiTheme="minorHAnsi" w:cstheme="minorHAnsi"/>
        </w:rPr>
      </w:pPr>
    </w:p>
    <w:p w14:paraId="7D33DDBB" w14:textId="6D9F0E54" w:rsidR="00DC244F" w:rsidRPr="00E73400" w:rsidRDefault="008B3DC7" w:rsidP="00DD071E">
      <w:pPr>
        <w:pStyle w:val="Prrafodelista"/>
        <w:numPr>
          <w:ilvl w:val="0"/>
          <w:numId w:val="33"/>
        </w:numPr>
        <w:spacing w:after="0" w:line="240" w:lineRule="auto"/>
        <w:ind w:left="0" w:hanging="284"/>
        <w:jc w:val="both"/>
      </w:pPr>
      <w:r w:rsidRPr="009B5A86">
        <w:rPr>
          <w:rFonts w:asciiTheme="minorHAnsi" w:eastAsia="Times New Roman" w:hAnsiTheme="minorHAnsi" w:cstheme="minorHAnsi"/>
          <w:lang w:val="es-CO" w:eastAsia="es-CO"/>
        </w:rPr>
        <w:t xml:space="preserve">Se recomienda la estructuración de un equipo robusto para el seguimiento a la </w:t>
      </w:r>
      <w:r w:rsidR="001A782D" w:rsidRPr="009B5A86">
        <w:rPr>
          <w:rFonts w:asciiTheme="minorHAnsi" w:eastAsia="Times New Roman" w:hAnsiTheme="minorHAnsi" w:cstheme="minorHAnsi"/>
          <w:lang w:val="es-CO" w:eastAsia="es-CO"/>
        </w:rPr>
        <w:t xml:space="preserve">ejecución </w:t>
      </w:r>
      <w:r w:rsidR="00DA0FA7">
        <w:rPr>
          <w:rFonts w:asciiTheme="minorHAnsi" w:eastAsia="Times New Roman" w:hAnsiTheme="minorHAnsi" w:cstheme="minorHAnsi"/>
          <w:lang w:val="es-CO" w:eastAsia="es-CO"/>
        </w:rPr>
        <w:t>de los</w:t>
      </w:r>
      <w:r w:rsidR="008A3D4A">
        <w:rPr>
          <w:rFonts w:asciiTheme="minorHAnsi" w:eastAsia="Times New Roman" w:hAnsiTheme="minorHAnsi" w:cstheme="minorHAnsi"/>
          <w:lang w:val="es-CO" w:eastAsia="es-CO"/>
        </w:rPr>
        <w:t xml:space="preserve"> parques que se encuentran en</w:t>
      </w:r>
      <w:r w:rsidR="008A3D4A" w:rsidRPr="009B5A86">
        <w:rPr>
          <w:rFonts w:asciiTheme="minorHAnsi" w:eastAsia="Times New Roman" w:hAnsiTheme="minorHAnsi" w:cstheme="minorHAnsi"/>
          <w:lang w:val="es-CO" w:eastAsia="es-CO"/>
        </w:rPr>
        <w:t xml:space="preserve"> </w:t>
      </w:r>
      <w:r w:rsidRPr="009B5A86">
        <w:rPr>
          <w:rFonts w:asciiTheme="minorHAnsi" w:eastAsia="Times New Roman" w:hAnsiTheme="minorHAnsi" w:cstheme="minorHAnsi"/>
          <w:lang w:val="es-CO" w:eastAsia="es-CO"/>
        </w:rPr>
        <w:t>concesi</w:t>
      </w:r>
      <w:r w:rsidR="008A3D4A">
        <w:rPr>
          <w:rFonts w:asciiTheme="minorHAnsi" w:eastAsia="Times New Roman" w:hAnsiTheme="minorHAnsi" w:cstheme="minorHAnsi"/>
          <w:lang w:val="es-CO" w:eastAsia="es-CO"/>
        </w:rPr>
        <w:t>ón</w:t>
      </w:r>
      <w:r w:rsidR="00A07306">
        <w:rPr>
          <w:rFonts w:ascii="Arial" w:eastAsia="Times New Roman" w:hAnsi="Arial" w:cs="Arial"/>
          <w:color w:val="000000"/>
          <w:lang w:eastAsia="es-CO"/>
        </w:rPr>
        <w:t>.</w:t>
      </w:r>
    </w:p>
    <w:p w14:paraId="7AB8B357" w14:textId="77777777" w:rsidR="00DC244F" w:rsidRPr="00095664" w:rsidRDefault="00DC244F" w:rsidP="00E73400">
      <w:pPr>
        <w:pStyle w:val="NormalWeb"/>
        <w:spacing w:before="0" w:beforeAutospacing="0" w:after="0" w:afterAutospacing="0"/>
        <w:ind w:left="426"/>
        <w:contextualSpacing/>
        <w:jc w:val="both"/>
        <w:rPr>
          <w:rFonts w:asciiTheme="minorHAnsi" w:hAnsiTheme="minorHAnsi" w:cstheme="minorHAnsi"/>
          <w:sz w:val="22"/>
          <w:szCs w:val="22"/>
        </w:rPr>
      </w:pPr>
    </w:p>
    <w:p w14:paraId="74A849ED" w14:textId="1AC50306" w:rsidR="00DC244F" w:rsidRPr="00095664" w:rsidRDefault="00DF1453" w:rsidP="00FC3874">
      <w:pPr>
        <w:pStyle w:val="NormalWeb"/>
        <w:numPr>
          <w:ilvl w:val="0"/>
          <w:numId w:val="33"/>
        </w:numPr>
        <w:spacing w:before="0" w:beforeAutospacing="0" w:after="0" w:afterAutospacing="0"/>
        <w:ind w:left="0" w:hanging="284"/>
        <w:contextualSpacing/>
        <w:jc w:val="both"/>
        <w:rPr>
          <w:rFonts w:asciiTheme="minorHAnsi" w:hAnsiTheme="minorHAnsi" w:cstheme="minorHAnsi"/>
          <w:sz w:val="22"/>
          <w:szCs w:val="22"/>
        </w:rPr>
      </w:pPr>
      <w:r w:rsidRPr="00095664">
        <w:rPr>
          <w:rFonts w:asciiTheme="minorHAnsi" w:hAnsiTheme="minorHAnsi" w:cstheme="minorHAnsi"/>
          <w:sz w:val="22"/>
          <w:szCs w:val="22"/>
        </w:rPr>
        <w:t>Fortalecer la realización de las mesas técnicas de los procesos de selección establecidos en el plan anual de adquisiciones de la vigencia, permitiendo la reducción de tiempos y evitando reprocesos durante la etapa precontractual de los mismos.</w:t>
      </w:r>
    </w:p>
    <w:p w14:paraId="1311BEBF" w14:textId="77777777" w:rsidR="00DC244F" w:rsidRPr="00095664" w:rsidRDefault="00DC244F" w:rsidP="00FC3874">
      <w:pPr>
        <w:pStyle w:val="NormalWeb"/>
        <w:spacing w:before="0" w:beforeAutospacing="0" w:after="0" w:afterAutospacing="0"/>
        <w:ind w:hanging="284"/>
        <w:contextualSpacing/>
        <w:jc w:val="both"/>
        <w:rPr>
          <w:rFonts w:asciiTheme="minorHAnsi" w:hAnsiTheme="minorHAnsi" w:cstheme="minorHAnsi"/>
          <w:sz w:val="22"/>
          <w:szCs w:val="22"/>
        </w:rPr>
      </w:pPr>
    </w:p>
    <w:p w14:paraId="15805B85" w14:textId="77777777" w:rsidR="00DC244F" w:rsidRPr="00095664" w:rsidRDefault="00DF1453" w:rsidP="00FC3874">
      <w:pPr>
        <w:pStyle w:val="NormalWeb"/>
        <w:numPr>
          <w:ilvl w:val="0"/>
          <w:numId w:val="33"/>
        </w:numPr>
        <w:spacing w:before="0" w:beforeAutospacing="0" w:after="0" w:afterAutospacing="0"/>
        <w:ind w:left="0" w:hanging="284"/>
        <w:contextualSpacing/>
        <w:jc w:val="both"/>
        <w:rPr>
          <w:rFonts w:asciiTheme="minorHAnsi" w:hAnsiTheme="minorHAnsi" w:cstheme="minorHAnsi"/>
          <w:sz w:val="22"/>
          <w:szCs w:val="22"/>
        </w:rPr>
      </w:pPr>
      <w:r w:rsidRPr="00095664">
        <w:rPr>
          <w:rFonts w:asciiTheme="minorHAnsi" w:hAnsiTheme="minorHAnsi" w:cstheme="minorHAnsi"/>
          <w:sz w:val="22"/>
          <w:szCs w:val="22"/>
        </w:rPr>
        <w:t xml:space="preserve">Continuar con las actividades que han permitido mantener actualizada en tiempo real, la información en las bases de datos de los contratos celebrados por el IDRD durante cada vigencia. </w:t>
      </w:r>
    </w:p>
    <w:p w14:paraId="7843B0CA" w14:textId="77777777" w:rsidR="00DC244F" w:rsidRPr="00E73400" w:rsidRDefault="00DC244F" w:rsidP="00FC3874">
      <w:pPr>
        <w:pStyle w:val="NormalWeb"/>
        <w:spacing w:before="0" w:beforeAutospacing="0" w:after="0" w:afterAutospacing="0"/>
        <w:ind w:hanging="284"/>
        <w:contextualSpacing/>
        <w:jc w:val="both"/>
        <w:rPr>
          <w:rFonts w:asciiTheme="minorHAnsi" w:hAnsiTheme="minorHAnsi" w:cstheme="minorHAnsi"/>
          <w:sz w:val="22"/>
          <w:szCs w:val="22"/>
        </w:rPr>
      </w:pPr>
    </w:p>
    <w:p w14:paraId="37794AB2" w14:textId="7A33C966" w:rsidR="00DC244F" w:rsidRPr="00095664" w:rsidRDefault="00DF1453" w:rsidP="00FC3874">
      <w:pPr>
        <w:pStyle w:val="NormalWeb"/>
        <w:numPr>
          <w:ilvl w:val="0"/>
          <w:numId w:val="33"/>
        </w:numPr>
        <w:spacing w:before="0" w:beforeAutospacing="0" w:after="0" w:afterAutospacing="0"/>
        <w:ind w:left="0" w:hanging="284"/>
        <w:contextualSpacing/>
        <w:jc w:val="both"/>
        <w:rPr>
          <w:rFonts w:asciiTheme="minorHAnsi" w:hAnsiTheme="minorHAnsi" w:cstheme="minorHAnsi"/>
          <w:sz w:val="22"/>
          <w:szCs w:val="22"/>
        </w:rPr>
      </w:pPr>
      <w:r w:rsidRPr="00095664">
        <w:rPr>
          <w:rFonts w:asciiTheme="minorHAnsi" w:hAnsiTheme="minorHAnsi" w:cstheme="minorHAnsi"/>
          <w:sz w:val="22"/>
          <w:szCs w:val="22"/>
        </w:rPr>
        <w:t>Mantener la estructura de los grupos de trabajo creados para la operación de la Subdirección de Contratación.</w:t>
      </w:r>
    </w:p>
    <w:p w14:paraId="43335AA4" w14:textId="77777777" w:rsidR="00DC244F" w:rsidRPr="00E73400" w:rsidRDefault="00DC244F" w:rsidP="00FC3874">
      <w:pPr>
        <w:pStyle w:val="NormalWeb"/>
        <w:spacing w:before="0" w:beforeAutospacing="0" w:after="0" w:afterAutospacing="0"/>
        <w:ind w:hanging="284"/>
        <w:contextualSpacing/>
        <w:jc w:val="both"/>
        <w:rPr>
          <w:rFonts w:asciiTheme="minorHAnsi" w:hAnsiTheme="minorHAnsi" w:cstheme="minorHAnsi"/>
          <w:sz w:val="22"/>
          <w:szCs w:val="22"/>
        </w:rPr>
      </w:pPr>
    </w:p>
    <w:p w14:paraId="6F1CFECF" w14:textId="4FFEEAD3" w:rsidR="00DC244F" w:rsidRPr="00095664" w:rsidRDefault="00DF1453" w:rsidP="00FC3874">
      <w:pPr>
        <w:pStyle w:val="NormalWeb"/>
        <w:numPr>
          <w:ilvl w:val="0"/>
          <w:numId w:val="33"/>
        </w:numPr>
        <w:spacing w:before="0" w:beforeAutospacing="0" w:after="0" w:afterAutospacing="0"/>
        <w:ind w:left="0" w:hanging="284"/>
        <w:contextualSpacing/>
        <w:jc w:val="both"/>
        <w:rPr>
          <w:rFonts w:asciiTheme="minorHAnsi" w:hAnsiTheme="minorHAnsi" w:cstheme="minorHAnsi"/>
          <w:sz w:val="22"/>
          <w:szCs w:val="22"/>
        </w:rPr>
      </w:pPr>
      <w:r w:rsidRPr="00095664">
        <w:rPr>
          <w:rFonts w:asciiTheme="minorHAnsi" w:hAnsiTheme="minorHAnsi" w:cstheme="minorHAnsi"/>
          <w:sz w:val="22"/>
          <w:szCs w:val="22"/>
        </w:rPr>
        <w:t>Ampliar el equipo de trabajo encargado de la gestión documental, debido a que el alto volumen de documentos contractuales radicados en la Subdirección de Contratación, supera la capacidad operativa del grupo de personas encargada de la gestión documental de la Subdirección de Contratación.</w:t>
      </w:r>
    </w:p>
    <w:p w14:paraId="46682D48" w14:textId="77777777" w:rsidR="00DC244F" w:rsidRPr="00E73400" w:rsidRDefault="00DC244F" w:rsidP="00E73400">
      <w:pPr>
        <w:pStyle w:val="NormalWeb"/>
        <w:spacing w:before="0" w:beforeAutospacing="0" w:after="0" w:afterAutospacing="0"/>
        <w:ind w:left="426"/>
        <w:contextualSpacing/>
        <w:jc w:val="both"/>
        <w:rPr>
          <w:rFonts w:asciiTheme="minorHAnsi" w:hAnsiTheme="minorHAnsi" w:cstheme="minorHAnsi"/>
          <w:sz w:val="22"/>
          <w:szCs w:val="22"/>
        </w:rPr>
      </w:pPr>
    </w:p>
    <w:p w14:paraId="3C64300B" w14:textId="4E5D5AC3" w:rsidR="006D70FA" w:rsidRPr="00095664" w:rsidRDefault="00296ED8" w:rsidP="00FC3874">
      <w:pPr>
        <w:pStyle w:val="NormalWeb"/>
        <w:numPr>
          <w:ilvl w:val="0"/>
          <w:numId w:val="33"/>
        </w:numPr>
        <w:spacing w:before="0" w:beforeAutospacing="0" w:after="0" w:afterAutospacing="0"/>
        <w:ind w:left="0" w:hanging="284"/>
        <w:contextualSpacing/>
        <w:jc w:val="both"/>
        <w:rPr>
          <w:rFonts w:asciiTheme="minorHAnsi" w:hAnsiTheme="minorHAnsi" w:cstheme="minorHAnsi"/>
          <w:sz w:val="22"/>
          <w:szCs w:val="22"/>
        </w:rPr>
      </w:pPr>
      <w:r w:rsidRPr="00095664">
        <w:rPr>
          <w:rFonts w:asciiTheme="minorHAnsi" w:hAnsiTheme="minorHAnsi" w:cstheme="minorHAnsi"/>
          <w:sz w:val="22"/>
          <w:szCs w:val="22"/>
        </w:rPr>
        <w:lastRenderedPageBreak/>
        <w:t>El IDRD avanzó en la construcción del documento técnico que justifica la modificación de su estructura organizacional elabor</w:t>
      </w:r>
      <w:r w:rsidR="002736D5" w:rsidRPr="00095664">
        <w:rPr>
          <w:rFonts w:asciiTheme="minorHAnsi" w:hAnsiTheme="minorHAnsi" w:cstheme="minorHAnsi"/>
          <w:sz w:val="22"/>
          <w:szCs w:val="22"/>
        </w:rPr>
        <w:t>ando</w:t>
      </w:r>
      <w:r w:rsidRPr="00095664">
        <w:rPr>
          <w:rFonts w:asciiTheme="minorHAnsi" w:hAnsiTheme="minorHAnsi" w:cstheme="minorHAnsi"/>
          <w:sz w:val="22"/>
          <w:szCs w:val="22"/>
        </w:rPr>
        <w:t xml:space="preserve"> una propuesta de estructura organizacional, la cual fue socializada con las diferentes dependencias del Instituto y con las organizaciones sindicales de la entidad. </w:t>
      </w:r>
      <w:r w:rsidR="002736D5" w:rsidRPr="00095664">
        <w:rPr>
          <w:rFonts w:asciiTheme="minorHAnsi" w:hAnsiTheme="minorHAnsi" w:cstheme="minorHAnsi"/>
          <w:sz w:val="22"/>
          <w:szCs w:val="22"/>
        </w:rPr>
        <w:t>Esta propuesta</w:t>
      </w:r>
      <w:r w:rsidRPr="00095664">
        <w:rPr>
          <w:rFonts w:asciiTheme="minorHAnsi" w:hAnsiTheme="minorHAnsi" w:cstheme="minorHAnsi"/>
          <w:sz w:val="22"/>
          <w:szCs w:val="22"/>
        </w:rPr>
        <w:t xml:space="preserve"> responde a la necesidad de modernización del Instituto</w:t>
      </w:r>
      <w:r w:rsidR="002736D5" w:rsidRPr="00095664">
        <w:rPr>
          <w:rFonts w:asciiTheme="minorHAnsi" w:hAnsiTheme="minorHAnsi" w:cstheme="minorHAnsi"/>
          <w:sz w:val="22"/>
          <w:szCs w:val="22"/>
        </w:rPr>
        <w:t xml:space="preserve">, </w:t>
      </w:r>
      <w:r w:rsidRPr="00095664">
        <w:rPr>
          <w:rFonts w:asciiTheme="minorHAnsi" w:hAnsiTheme="minorHAnsi" w:cstheme="minorHAnsi"/>
          <w:sz w:val="22"/>
          <w:szCs w:val="22"/>
        </w:rPr>
        <w:t xml:space="preserve">a los desafíos y retos que debe </w:t>
      </w:r>
      <w:r w:rsidR="001F24FF" w:rsidRPr="00095664">
        <w:rPr>
          <w:rFonts w:asciiTheme="minorHAnsi" w:hAnsiTheme="minorHAnsi" w:cstheme="minorHAnsi"/>
          <w:sz w:val="22"/>
          <w:szCs w:val="22"/>
        </w:rPr>
        <w:t>enfrentar en</w:t>
      </w:r>
      <w:r w:rsidRPr="00095664">
        <w:rPr>
          <w:rFonts w:asciiTheme="minorHAnsi" w:hAnsiTheme="minorHAnsi" w:cstheme="minorHAnsi"/>
          <w:sz w:val="22"/>
          <w:szCs w:val="22"/>
        </w:rPr>
        <w:t xml:space="preserve"> el medio y largo plazo, de cara a la ciudadanía y sus usuarios. </w:t>
      </w:r>
      <w:r w:rsidR="006D70FA" w:rsidRPr="00095664">
        <w:rPr>
          <w:rFonts w:asciiTheme="minorHAnsi" w:hAnsiTheme="minorHAnsi" w:cstheme="minorHAnsi"/>
          <w:sz w:val="22"/>
          <w:szCs w:val="22"/>
        </w:rPr>
        <w:t xml:space="preserve">Ante la necesidad de continuar con el proceso de rediseño institucional, la administración entrante deberá buscar que el IDRD sea priorizado, con el fin que la Secretaría Distrital de Hacienda pueda avalar el proceso ante el DASCD, y así se pueda continuar con el proceso de ajuste a la actual estructura organizacional de la entidad, y a partir de dicho ajuste poder adelantar el análisis de cargas de trabajo </w:t>
      </w:r>
      <w:r w:rsidR="002736D5" w:rsidRPr="00095664">
        <w:rPr>
          <w:rFonts w:asciiTheme="minorHAnsi" w:hAnsiTheme="minorHAnsi" w:cstheme="minorHAnsi"/>
          <w:sz w:val="22"/>
          <w:szCs w:val="22"/>
        </w:rPr>
        <w:t xml:space="preserve">de acuerdo con </w:t>
      </w:r>
      <w:r w:rsidR="006D70FA" w:rsidRPr="00095664">
        <w:rPr>
          <w:rFonts w:asciiTheme="minorHAnsi" w:hAnsiTheme="minorHAnsi" w:cstheme="minorHAnsi"/>
          <w:sz w:val="22"/>
          <w:szCs w:val="22"/>
        </w:rPr>
        <w:t>la nueva estructura organizacional propuesta</w:t>
      </w:r>
      <w:r w:rsidR="006D70FA" w:rsidRPr="00E73400">
        <w:rPr>
          <w:rFonts w:asciiTheme="minorHAnsi" w:hAnsiTheme="minorHAnsi" w:cstheme="minorHAnsi"/>
          <w:sz w:val="22"/>
          <w:szCs w:val="22"/>
        </w:rPr>
        <w:t>.</w:t>
      </w:r>
    </w:p>
    <w:p w14:paraId="2F43164C" w14:textId="77777777" w:rsidR="00DC244F" w:rsidRPr="00095664" w:rsidRDefault="00DC244F" w:rsidP="00FC3874">
      <w:pPr>
        <w:pStyle w:val="NormalWeb"/>
        <w:spacing w:before="0" w:beforeAutospacing="0" w:after="0" w:afterAutospacing="0"/>
        <w:ind w:hanging="284"/>
        <w:contextualSpacing/>
        <w:jc w:val="both"/>
        <w:rPr>
          <w:rFonts w:asciiTheme="minorHAnsi" w:hAnsiTheme="minorHAnsi" w:cstheme="minorHAnsi"/>
          <w:sz w:val="22"/>
          <w:szCs w:val="22"/>
        </w:rPr>
      </w:pPr>
    </w:p>
    <w:p w14:paraId="01AC6784" w14:textId="20BBFD33" w:rsidR="00BC550A" w:rsidRPr="00095664" w:rsidRDefault="00296ED8" w:rsidP="00FC3874">
      <w:pPr>
        <w:pStyle w:val="NormalWeb"/>
        <w:numPr>
          <w:ilvl w:val="0"/>
          <w:numId w:val="33"/>
        </w:numPr>
        <w:spacing w:before="0" w:beforeAutospacing="0" w:after="0" w:afterAutospacing="0"/>
        <w:ind w:left="0" w:hanging="284"/>
        <w:contextualSpacing/>
        <w:jc w:val="both"/>
        <w:rPr>
          <w:rFonts w:asciiTheme="minorHAnsi" w:hAnsiTheme="minorHAnsi" w:cstheme="minorHAnsi"/>
          <w:sz w:val="22"/>
          <w:szCs w:val="22"/>
        </w:rPr>
      </w:pPr>
      <w:r w:rsidRPr="00095664">
        <w:rPr>
          <w:rFonts w:asciiTheme="minorHAnsi" w:hAnsiTheme="minorHAnsi" w:cstheme="minorHAnsi"/>
          <w:sz w:val="22"/>
          <w:szCs w:val="22"/>
        </w:rPr>
        <w:t>Fortalecer la implementación de las estrategias de contención emocional en el marco de la prevención, detección, atención y seguimiento de casos que se presenten al interior de la entidad.</w:t>
      </w:r>
    </w:p>
    <w:p w14:paraId="46C6B409" w14:textId="77777777" w:rsidR="00DC244F" w:rsidRPr="00E73400" w:rsidRDefault="00DC244F" w:rsidP="00FC3874">
      <w:pPr>
        <w:pStyle w:val="NormalWeb"/>
        <w:spacing w:before="0" w:beforeAutospacing="0" w:after="0" w:afterAutospacing="0"/>
        <w:ind w:hanging="284"/>
        <w:contextualSpacing/>
        <w:jc w:val="both"/>
        <w:rPr>
          <w:rFonts w:asciiTheme="minorHAnsi" w:hAnsiTheme="minorHAnsi" w:cstheme="minorHAnsi"/>
          <w:sz w:val="22"/>
          <w:szCs w:val="22"/>
        </w:rPr>
      </w:pPr>
    </w:p>
    <w:p w14:paraId="002459C0" w14:textId="6FBD1DDC" w:rsidR="00DC244F" w:rsidRPr="00095664" w:rsidRDefault="00296ED8" w:rsidP="00FC3874">
      <w:pPr>
        <w:pStyle w:val="NormalWeb"/>
        <w:numPr>
          <w:ilvl w:val="0"/>
          <w:numId w:val="33"/>
        </w:numPr>
        <w:spacing w:before="0" w:beforeAutospacing="0" w:after="0" w:afterAutospacing="0"/>
        <w:ind w:left="0" w:hanging="284"/>
        <w:contextualSpacing/>
        <w:jc w:val="both"/>
        <w:rPr>
          <w:rFonts w:asciiTheme="minorHAnsi" w:hAnsiTheme="minorHAnsi" w:cstheme="minorHAnsi"/>
          <w:sz w:val="22"/>
          <w:szCs w:val="22"/>
        </w:rPr>
      </w:pPr>
      <w:r w:rsidRPr="00095664">
        <w:rPr>
          <w:rFonts w:asciiTheme="minorHAnsi" w:hAnsiTheme="minorHAnsi" w:cstheme="minorHAnsi"/>
          <w:sz w:val="22"/>
          <w:szCs w:val="22"/>
        </w:rPr>
        <w:t>El principal reto en el área presupuestal, contable y de tesorería para la entidad será la implementación de la Cuenta Única Distrital para el manejo de los recursos administrados del IDRD.</w:t>
      </w:r>
      <w:r w:rsidR="003036D6" w:rsidRPr="00095664">
        <w:rPr>
          <w:rFonts w:asciiTheme="minorHAnsi" w:hAnsiTheme="minorHAnsi" w:cstheme="minorHAnsi"/>
          <w:sz w:val="22"/>
          <w:szCs w:val="22"/>
        </w:rPr>
        <w:t xml:space="preserve"> </w:t>
      </w:r>
      <w:r w:rsidRPr="00095664">
        <w:rPr>
          <w:rFonts w:asciiTheme="minorHAnsi" w:hAnsiTheme="minorHAnsi" w:cstheme="minorHAnsi"/>
          <w:sz w:val="22"/>
          <w:szCs w:val="22"/>
        </w:rPr>
        <w:t>Adicionalmente, y considerando el nuevo Plan de Desarrollo Distrital, a partir de la vigencia 2024, la formulación de los proyectos de inversión y la estructuración de los PMR impactará en el manejo y el desempeño de la ejecución presupuestal en los aplicativos y sistemas de información del IDRD y de Secretaría de Hacienda Distrital (</w:t>
      </w:r>
      <w:r w:rsidR="003036D6" w:rsidRPr="00095664">
        <w:rPr>
          <w:rFonts w:asciiTheme="minorHAnsi" w:hAnsiTheme="minorHAnsi" w:cstheme="minorHAnsi"/>
          <w:sz w:val="22"/>
          <w:szCs w:val="22"/>
        </w:rPr>
        <w:t>BOGDATA)</w:t>
      </w:r>
      <w:r w:rsidRPr="00095664">
        <w:rPr>
          <w:rFonts w:asciiTheme="minorHAnsi" w:hAnsiTheme="minorHAnsi" w:cstheme="minorHAnsi"/>
          <w:sz w:val="22"/>
          <w:szCs w:val="22"/>
        </w:rPr>
        <w:t>.</w:t>
      </w:r>
    </w:p>
    <w:p w14:paraId="452F67E0" w14:textId="77777777" w:rsidR="00B850B1" w:rsidRPr="00095664" w:rsidRDefault="00B850B1" w:rsidP="00E73400">
      <w:pPr>
        <w:pStyle w:val="NormalWeb"/>
        <w:spacing w:before="0" w:beforeAutospacing="0" w:after="0" w:afterAutospacing="0"/>
        <w:ind w:left="426"/>
        <w:contextualSpacing/>
        <w:jc w:val="both"/>
        <w:rPr>
          <w:rFonts w:asciiTheme="minorHAnsi" w:hAnsiTheme="minorHAnsi" w:cstheme="minorHAnsi"/>
          <w:sz w:val="22"/>
          <w:szCs w:val="22"/>
        </w:rPr>
      </w:pPr>
    </w:p>
    <w:p w14:paraId="06E3F506" w14:textId="1DAB701C" w:rsidR="00BC550A" w:rsidRPr="00095664" w:rsidRDefault="00296ED8" w:rsidP="00FC3874">
      <w:pPr>
        <w:pStyle w:val="NormalWeb"/>
        <w:numPr>
          <w:ilvl w:val="0"/>
          <w:numId w:val="33"/>
        </w:numPr>
        <w:spacing w:before="0" w:beforeAutospacing="0" w:after="0" w:afterAutospacing="0"/>
        <w:ind w:left="0" w:hanging="284"/>
        <w:contextualSpacing/>
        <w:jc w:val="both"/>
        <w:rPr>
          <w:rFonts w:asciiTheme="minorHAnsi" w:hAnsiTheme="minorHAnsi" w:cstheme="minorHAnsi"/>
          <w:sz w:val="22"/>
          <w:szCs w:val="22"/>
        </w:rPr>
      </w:pPr>
      <w:r w:rsidRPr="00095664">
        <w:rPr>
          <w:rFonts w:asciiTheme="minorHAnsi" w:hAnsiTheme="minorHAnsi" w:cstheme="minorHAnsi"/>
          <w:sz w:val="22"/>
          <w:szCs w:val="22"/>
        </w:rPr>
        <w:t>Implementar la estrategia de gestión de cambio y acompañamiento de adaptación para los funcionarios y contratistas que serán trasladados a la nueva sede administrativa - Plaza de los Artesanos.</w:t>
      </w:r>
    </w:p>
    <w:p w14:paraId="745468B0" w14:textId="654125BD" w:rsidR="00BC550A" w:rsidRPr="00095664" w:rsidRDefault="00BC550A" w:rsidP="00FC3874">
      <w:pPr>
        <w:pStyle w:val="NormalWeb"/>
        <w:spacing w:before="0" w:beforeAutospacing="0" w:after="0" w:afterAutospacing="0"/>
        <w:ind w:hanging="284"/>
        <w:contextualSpacing/>
        <w:jc w:val="both"/>
        <w:rPr>
          <w:rFonts w:asciiTheme="minorHAnsi" w:hAnsiTheme="minorHAnsi" w:cstheme="minorHAnsi"/>
          <w:sz w:val="22"/>
          <w:szCs w:val="22"/>
        </w:rPr>
      </w:pPr>
    </w:p>
    <w:p w14:paraId="4EB14882" w14:textId="77777777" w:rsidR="00BC550A" w:rsidRPr="00095664" w:rsidRDefault="00BC550A" w:rsidP="00FC3874">
      <w:pPr>
        <w:pStyle w:val="NormalWeb"/>
        <w:numPr>
          <w:ilvl w:val="0"/>
          <w:numId w:val="33"/>
        </w:numPr>
        <w:spacing w:before="0" w:beforeAutospacing="0" w:after="0" w:afterAutospacing="0"/>
        <w:ind w:left="0" w:hanging="284"/>
        <w:contextualSpacing/>
        <w:jc w:val="both"/>
        <w:rPr>
          <w:rFonts w:asciiTheme="minorHAnsi" w:hAnsiTheme="minorHAnsi" w:cstheme="minorHAnsi"/>
          <w:sz w:val="22"/>
          <w:szCs w:val="22"/>
        </w:rPr>
      </w:pPr>
      <w:r w:rsidRPr="00095664">
        <w:rPr>
          <w:rFonts w:asciiTheme="minorHAnsi" w:hAnsiTheme="minorHAnsi" w:cstheme="minorHAnsi"/>
          <w:sz w:val="22"/>
          <w:szCs w:val="22"/>
        </w:rPr>
        <w:t xml:space="preserve">Asignar recursos económicos para continuar realizando las adecuaciones físicas y tecnológicas que requiere el inmueble Plaza de los Artesanos, así como para suplir las necesidades y requerimientos para aprovisionar de espacios confortables al personal que laborará en dicha sede. </w:t>
      </w:r>
    </w:p>
    <w:p w14:paraId="0F51C2F7" w14:textId="7A9343BE" w:rsidR="00BC550A" w:rsidRPr="00095664" w:rsidRDefault="00BC550A" w:rsidP="00FC3874">
      <w:pPr>
        <w:pStyle w:val="NormalWeb"/>
        <w:spacing w:before="0" w:beforeAutospacing="0" w:after="0" w:afterAutospacing="0"/>
        <w:ind w:hanging="284"/>
        <w:contextualSpacing/>
        <w:jc w:val="both"/>
        <w:rPr>
          <w:rFonts w:asciiTheme="minorHAnsi" w:hAnsiTheme="minorHAnsi" w:cstheme="minorHAnsi"/>
          <w:sz w:val="22"/>
          <w:szCs w:val="22"/>
        </w:rPr>
      </w:pPr>
    </w:p>
    <w:p w14:paraId="7E9ACEE0" w14:textId="203AF4F7" w:rsidR="00BC550A" w:rsidRPr="00E73400" w:rsidRDefault="00BC550A" w:rsidP="00FC3874">
      <w:pPr>
        <w:pStyle w:val="NormalWeb"/>
        <w:numPr>
          <w:ilvl w:val="0"/>
          <w:numId w:val="33"/>
        </w:numPr>
        <w:spacing w:before="0" w:beforeAutospacing="0" w:after="0" w:afterAutospacing="0"/>
        <w:ind w:left="0" w:hanging="284"/>
        <w:contextualSpacing/>
        <w:jc w:val="both"/>
        <w:rPr>
          <w:rFonts w:asciiTheme="minorHAnsi" w:hAnsiTheme="minorHAnsi" w:cstheme="minorHAnsi"/>
          <w:sz w:val="22"/>
          <w:szCs w:val="22"/>
        </w:rPr>
      </w:pPr>
      <w:r w:rsidRPr="00095664">
        <w:rPr>
          <w:rFonts w:asciiTheme="minorHAnsi" w:hAnsiTheme="minorHAnsi" w:cstheme="minorHAnsi"/>
          <w:sz w:val="22"/>
          <w:szCs w:val="22"/>
        </w:rPr>
        <w:t>Gestionar las acciones requeridas para continuar con el comodato a suscribir con el Ministerio del Deporte, a fin de poder cohabitar de manera conjunta en la sede administrativa por lo menos por un período mínimo de cinco (5) años</w:t>
      </w:r>
      <w:r w:rsidR="00154AA7" w:rsidRPr="00095664">
        <w:rPr>
          <w:rFonts w:asciiTheme="minorHAnsi" w:hAnsiTheme="minorHAnsi" w:cstheme="minorHAnsi"/>
          <w:sz w:val="22"/>
          <w:szCs w:val="22"/>
        </w:rPr>
        <w:t>.</w:t>
      </w:r>
    </w:p>
    <w:p w14:paraId="47853C9F" w14:textId="77777777" w:rsidR="00DC244F" w:rsidRPr="00E73400" w:rsidRDefault="00DC244F" w:rsidP="00FC3874">
      <w:pPr>
        <w:pStyle w:val="NormalWeb"/>
        <w:spacing w:before="0" w:beforeAutospacing="0" w:after="0" w:afterAutospacing="0"/>
        <w:ind w:hanging="284"/>
        <w:contextualSpacing/>
        <w:jc w:val="both"/>
        <w:rPr>
          <w:rFonts w:asciiTheme="minorHAnsi" w:hAnsiTheme="minorHAnsi" w:cstheme="minorHAnsi"/>
          <w:sz w:val="22"/>
          <w:szCs w:val="22"/>
        </w:rPr>
      </w:pPr>
    </w:p>
    <w:p w14:paraId="1875DD87" w14:textId="172209A3" w:rsidR="00DC244F" w:rsidRPr="00095664" w:rsidRDefault="00296ED8" w:rsidP="00FC3874">
      <w:pPr>
        <w:pStyle w:val="NormalWeb"/>
        <w:numPr>
          <w:ilvl w:val="0"/>
          <w:numId w:val="33"/>
        </w:numPr>
        <w:spacing w:before="0" w:beforeAutospacing="0" w:after="0" w:afterAutospacing="0"/>
        <w:ind w:left="0" w:hanging="284"/>
        <w:contextualSpacing/>
        <w:jc w:val="both"/>
        <w:rPr>
          <w:rFonts w:asciiTheme="minorHAnsi" w:hAnsiTheme="minorHAnsi" w:cstheme="minorHAnsi"/>
          <w:sz w:val="22"/>
          <w:szCs w:val="22"/>
        </w:rPr>
      </w:pPr>
      <w:r w:rsidRPr="00E73400">
        <w:rPr>
          <w:rFonts w:asciiTheme="minorHAnsi" w:hAnsiTheme="minorHAnsi" w:cstheme="minorHAnsi"/>
          <w:sz w:val="22"/>
          <w:szCs w:val="22"/>
        </w:rPr>
        <w:t xml:space="preserve">Uno de los retos ambientales más importantes para </w:t>
      </w:r>
      <w:r w:rsidR="00BC550A" w:rsidRPr="00E73400">
        <w:rPr>
          <w:rFonts w:asciiTheme="minorHAnsi" w:hAnsiTheme="minorHAnsi" w:cstheme="minorHAnsi"/>
          <w:sz w:val="22"/>
          <w:szCs w:val="22"/>
        </w:rPr>
        <w:t xml:space="preserve">la sede administrativa del IDRD </w:t>
      </w:r>
      <w:r w:rsidRPr="00E73400">
        <w:rPr>
          <w:rFonts w:asciiTheme="minorHAnsi" w:hAnsiTheme="minorHAnsi" w:cstheme="minorHAnsi"/>
          <w:sz w:val="22"/>
          <w:szCs w:val="22"/>
        </w:rPr>
        <w:t>será el de propender por la sostenibilidad del proyecto de la Paca biodigestora Silva, que se ha implementado desde el año 2022, periodo en cual, se ha sensibilizado a la Comunidad del IDRD, para que semanalmente traigan sus residuos orgánicos, en vez de botarlos junto a la basura (residuos no aprovechables) así dejan de llegar al relleno sanitario a sopesar y causar problemáticas ambientales.</w:t>
      </w:r>
      <w:r w:rsidR="00934B85">
        <w:rPr>
          <w:rFonts w:asciiTheme="minorHAnsi" w:hAnsiTheme="minorHAnsi" w:cstheme="minorHAnsi"/>
          <w:sz w:val="22"/>
          <w:szCs w:val="22"/>
        </w:rPr>
        <w:t xml:space="preserve"> </w:t>
      </w:r>
      <w:r w:rsidRPr="00E73400">
        <w:rPr>
          <w:rFonts w:asciiTheme="minorHAnsi" w:hAnsiTheme="minorHAnsi" w:cstheme="minorHAnsi"/>
          <w:sz w:val="22"/>
          <w:szCs w:val="22"/>
        </w:rPr>
        <w:t xml:space="preserve">A la fecha se han procesado un total 1000 kg de residuos orgánicos entre la borra de café, bolsas de té y otros residuos orgánicos de los funcionarios y contratistas.  </w:t>
      </w:r>
    </w:p>
    <w:p w14:paraId="7CC0326C" w14:textId="77777777" w:rsidR="00DC244F" w:rsidRPr="00E73400" w:rsidRDefault="00DC244F" w:rsidP="00E73400">
      <w:pPr>
        <w:pStyle w:val="NormalWeb"/>
        <w:spacing w:before="0" w:beforeAutospacing="0" w:after="0" w:afterAutospacing="0"/>
        <w:ind w:left="426"/>
        <w:contextualSpacing/>
        <w:jc w:val="both"/>
        <w:rPr>
          <w:rFonts w:asciiTheme="minorHAnsi" w:hAnsiTheme="minorHAnsi" w:cstheme="minorHAnsi"/>
          <w:sz w:val="22"/>
          <w:szCs w:val="22"/>
        </w:rPr>
      </w:pPr>
    </w:p>
    <w:p w14:paraId="03C54EA6" w14:textId="57B56E42" w:rsidR="00B001DD" w:rsidRPr="00095664" w:rsidRDefault="00296ED8" w:rsidP="00FC3874">
      <w:pPr>
        <w:pStyle w:val="NormalWeb"/>
        <w:numPr>
          <w:ilvl w:val="0"/>
          <w:numId w:val="33"/>
        </w:numPr>
        <w:spacing w:before="0" w:beforeAutospacing="0" w:after="0" w:afterAutospacing="0"/>
        <w:ind w:left="0" w:hanging="284"/>
        <w:contextualSpacing/>
        <w:jc w:val="both"/>
        <w:rPr>
          <w:rFonts w:asciiTheme="minorHAnsi" w:hAnsiTheme="minorHAnsi" w:cstheme="minorHAnsi"/>
          <w:sz w:val="22"/>
          <w:szCs w:val="22"/>
        </w:rPr>
      </w:pPr>
      <w:r w:rsidRPr="00E73400">
        <w:rPr>
          <w:rFonts w:asciiTheme="minorHAnsi" w:hAnsiTheme="minorHAnsi" w:cstheme="minorHAnsi"/>
          <w:sz w:val="22"/>
          <w:szCs w:val="22"/>
        </w:rPr>
        <w:t xml:space="preserve">El IDRD ha avanzado en la implementación del modelo de seguridad y privacidad de la información -MSPI-, se ha realizado un seguimiento riguroso, para la identificación de riesgos, actualización de activos de información y protección de datos personales, un proceso que ha sido constante y ha tenido en cuenta los cambios y la evolución del entorno de la entidad. No obstante, es importante </w:t>
      </w:r>
      <w:r w:rsidRPr="00E73400">
        <w:rPr>
          <w:rFonts w:asciiTheme="minorHAnsi" w:hAnsiTheme="minorHAnsi" w:cstheme="minorHAnsi"/>
          <w:sz w:val="22"/>
          <w:szCs w:val="22"/>
        </w:rPr>
        <w:lastRenderedPageBreak/>
        <w:t>continuar y robustecer el modelo de seguridad de la información, aún más ante las situaciones y ataques que se están presentado a la ciberseguridad en el país.</w:t>
      </w:r>
    </w:p>
    <w:p w14:paraId="4366E908" w14:textId="77777777" w:rsidR="00B001DD" w:rsidRPr="00E73400" w:rsidRDefault="00B001DD" w:rsidP="00E73400">
      <w:pPr>
        <w:pStyle w:val="NormalWeb"/>
        <w:spacing w:before="0" w:beforeAutospacing="0" w:after="0" w:afterAutospacing="0"/>
        <w:ind w:left="426"/>
        <w:contextualSpacing/>
        <w:jc w:val="both"/>
        <w:rPr>
          <w:rFonts w:asciiTheme="minorHAnsi" w:hAnsiTheme="minorHAnsi" w:cstheme="minorHAnsi"/>
          <w:sz w:val="22"/>
          <w:szCs w:val="22"/>
        </w:rPr>
      </w:pPr>
    </w:p>
    <w:p w14:paraId="38E6CEB7" w14:textId="77777777" w:rsidR="00B001DD" w:rsidRPr="00095664" w:rsidRDefault="002129F5" w:rsidP="00FC3874">
      <w:pPr>
        <w:pStyle w:val="NormalWeb"/>
        <w:numPr>
          <w:ilvl w:val="0"/>
          <w:numId w:val="33"/>
        </w:numPr>
        <w:spacing w:before="0" w:beforeAutospacing="0" w:after="0" w:afterAutospacing="0"/>
        <w:ind w:left="0"/>
        <w:contextualSpacing/>
        <w:jc w:val="both"/>
        <w:rPr>
          <w:rFonts w:asciiTheme="minorHAnsi" w:hAnsiTheme="minorHAnsi" w:cstheme="minorHAnsi"/>
          <w:sz w:val="22"/>
          <w:szCs w:val="22"/>
        </w:rPr>
      </w:pPr>
      <w:r w:rsidRPr="00095664">
        <w:rPr>
          <w:rFonts w:asciiTheme="minorHAnsi" w:hAnsiTheme="minorHAnsi" w:cstheme="minorHAnsi"/>
          <w:sz w:val="22"/>
          <w:szCs w:val="22"/>
        </w:rPr>
        <w:t>Se recomienda adelantar acciones administrativas para la unificación de criterios jurídicos respecto del proceso verbal abreviado por comportamientos contrarios a la mera tenencia de bienes públicos. En muchos casos las autoridades de policía siguen entendiendo la perturbación como actos “violentos y clandestinos” propios del código de policía anterior, situación contraria a lo regulado por la Ley 1801, la cual tipifica la conducta sobre la base de la perturbación y ocupación ilegal, excluyendo los elementos subjetivos de violencia o clandestinidad. Por lo tanto, al culminar el término de un contrato o permiso de ocupación de espacio público, el ocupante inicia una tenencia ilegal perturbando los derechos reales de la entidad pública. Unificando estos criterios interpretativos y procesales, sería mucho más célere y efectiva recuperación predial del Instituto Distrital de Recreación y Deporte, ya que no habría que acudir a la Jurisdicción de lo Contencioso Administrativo.</w:t>
      </w:r>
    </w:p>
    <w:p w14:paraId="0995083E" w14:textId="77777777" w:rsidR="00B001DD" w:rsidRPr="00E73400" w:rsidRDefault="00B001DD" w:rsidP="00FC3874">
      <w:pPr>
        <w:pStyle w:val="NormalWeb"/>
        <w:spacing w:before="0" w:beforeAutospacing="0" w:after="0" w:afterAutospacing="0"/>
        <w:contextualSpacing/>
        <w:jc w:val="both"/>
        <w:rPr>
          <w:rFonts w:asciiTheme="minorHAnsi" w:hAnsiTheme="minorHAnsi" w:cstheme="minorHAnsi"/>
          <w:sz w:val="22"/>
          <w:szCs w:val="22"/>
        </w:rPr>
      </w:pPr>
    </w:p>
    <w:p w14:paraId="2C8360B3" w14:textId="77777777" w:rsidR="00A63885" w:rsidRPr="00095664" w:rsidRDefault="002129F5" w:rsidP="00FC3874">
      <w:pPr>
        <w:pStyle w:val="NormalWeb"/>
        <w:numPr>
          <w:ilvl w:val="0"/>
          <w:numId w:val="33"/>
        </w:numPr>
        <w:spacing w:before="0" w:beforeAutospacing="0" w:after="0" w:afterAutospacing="0"/>
        <w:ind w:left="0"/>
        <w:contextualSpacing/>
        <w:jc w:val="both"/>
        <w:rPr>
          <w:rFonts w:asciiTheme="minorHAnsi" w:hAnsiTheme="minorHAnsi" w:cstheme="minorHAnsi"/>
          <w:sz w:val="22"/>
          <w:szCs w:val="22"/>
        </w:rPr>
      </w:pPr>
      <w:r w:rsidRPr="00095664">
        <w:rPr>
          <w:rFonts w:asciiTheme="minorHAnsi" w:hAnsiTheme="minorHAnsi" w:cstheme="minorHAnsi"/>
          <w:sz w:val="22"/>
          <w:szCs w:val="22"/>
        </w:rPr>
        <w:t xml:space="preserve">Fortalecer la instancia del comité interno administrativo y judicial con el propósito de unificar criterios exponer normatividad y jurisprudencia novedosa y estrategias de defensa en los procesos en los que el IDRD hace parte ya sea en sede administrativa como judicial. </w:t>
      </w:r>
    </w:p>
    <w:p w14:paraId="47216DFF" w14:textId="77777777" w:rsidR="00A63885" w:rsidRPr="00E73400" w:rsidRDefault="00A63885" w:rsidP="00FC3874">
      <w:pPr>
        <w:pStyle w:val="NormalWeb"/>
        <w:spacing w:before="0" w:beforeAutospacing="0" w:after="0" w:afterAutospacing="0"/>
        <w:contextualSpacing/>
        <w:jc w:val="both"/>
        <w:rPr>
          <w:rFonts w:asciiTheme="minorHAnsi" w:hAnsiTheme="minorHAnsi" w:cstheme="minorHAnsi"/>
          <w:sz w:val="22"/>
          <w:szCs w:val="22"/>
        </w:rPr>
      </w:pPr>
    </w:p>
    <w:p w14:paraId="5174CEB8" w14:textId="2E634E6B" w:rsidR="00A63885" w:rsidRPr="00095664" w:rsidRDefault="00A63885" w:rsidP="00FC3874">
      <w:pPr>
        <w:pStyle w:val="NormalWeb"/>
        <w:numPr>
          <w:ilvl w:val="0"/>
          <w:numId w:val="33"/>
        </w:numPr>
        <w:spacing w:before="0" w:beforeAutospacing="0" w:after="0" w:afterAutospacing="0"/>
        <w:ind w:left="0"/>
        <w:contextualSpacing/>
        <w:jc w:val="both"/>
        <w:rPr>
          <w:rFonts w:asciiTheme="minorHAnsi" w:hAnsiTheme="minorHAnsi" w:cstheme="minorHAnsi"/>
          <w:sz w:val="22"/>
          <w:szCs w:val="22"/>
        </w:rPr>
      </w:pPr>
      <w:r w:rsidRPr="00095664">
        <w:rPr>
          <w:rFonts w:asciiTheme="minorHAnsi" w:hAnsiTheme="minorHAnsi" w:cstheme="minorHAnsi"/>
          <w:sz w:val="22"/>
          <w:szCs w:val="22"/>
        </w:rPr>
        <w:t xml:space="preserve">Cursa actualmente un proceso </w:t>
      </w:r>
      <w:r w:rsidR="001F24FF" w:rsidRPr="00095664">
        <w:rPr>
          <w:rFonts w:asciiTheme="minorHAnsi" w:hAnsiTheme="minorHAnsi" w:cstheme="minorHAnsi"/>
          <w:sz w:val="22"/>
          <w:szCs w:val="22"/>
        </w:rPr>
        <w:t>sancionatorio correspondiente</w:t>
      </w:r>
      <w:r w:rsidRPr="00095664">
        <w:rPr>
          <w:rFonts w:asciiTheme="minorHAnsi" w:hAnsiTheme="minorHAnsi" w:cstheme="minorHAnsi"/>
          <w:sz w:val="22"/>
          <w:szCs w:val="22"/>
        </w:rPr>
        <w:t xml:space="preserve"> a la construcción del parque </w:t>
      </w:r>
      <w:r w:rsidRPr="00E73400">
        <w:rPr>
          <w:rFonts w:asciiTheme="minorHAnsi" w:hAnsiTheme="minorHAnsi" w:cstheme="minorHAnsi"/>
          <w:sz w:val="22"/>
          <w:szCs w:val="22"/>
        </w:rPr>
        <w:t xml:space="preserve">La Vida ubicado en el Localidad de Usaquén, contratado con la unión </w:t>
      </w:r>
      <w:r w:rsidRPr="00095664">
        <w:rPr>
          <w:rFonts w:asciiTheme="minorHAnsi" w:hAnsiTheme="minorHAnsi" w:cstheme="minorHAnsi"/>
          <w:sz w:val="22"/>
          <w:szCs w:val="22"/>
        </w:rPr>
        <w:t xml:space="preserve">temporal </w:t>
      </w:r>
      <w:r w:rsidRPr="00E73400">
        <w:rPr>
          <w:rFonts w:asciiTheme="minorHAnsi" w:hAnsiTheme="minorHAnsi" w:cstheme="minorHAnsi"/>
          <w:sz w:val="22"/>
          <w:szCs w:val="22"/>
        </w:rPr>
        <w:t xml:space="preserve">MADI VIDA- licitación IDRD-DG-LP-023-2022 - Contrato Número 2523 de 2022. </w:t>
      </w:r>
    </w:p>
    <w:p w14:paraId="62F7A4A9" w14:textId="77777777" w:rsidR="00A63885" w:rsidRPr="00095664" w:rsidRDefault="00A63885" w:rsidP="00095664">
      <w:pPr>
        <w:autoSpaceDE w:val="0"/>
        <w:autoSpaceDN w:val="0"/>
        <w:adjustRightInd w:val="0"/>
        <w:spacing w:after="0" w:line="240" w:lineRule="auto"/>
        <w:contextualSpacing/>
        <w:jc w:val="both"/>
        <w:rPr>
          <w:rFonts w:cstheme="minorHAnsi"/>
          <w:color w:val="000000"/>
          <w:kern w:val="0"/>
          <w:highlight w:val="yellow"/>
        </w:rPr>
      </w:pPr>
    </w:p>
    <w:tbl>
      <w:tblPr>
        <w:tblW w:w="8190" w:type="dxa"/>
        <w:tblInd w:w="710" w:type="dxa"/>
        <w:shd w:val="clear" w:color="auto" w:fill="FFFFFF"/>
        <w:tblCellMar>
          <w:left w:w="0" w:type="dxa"/>
          <w:right w:w="0" w:type="dxa"/>
        </w:tblCellMar>
        <w:tblLook w:val="04A0" w:firstRow="1" w:lastRow="0" w:firstColumn="1" w:lastColumn="0" w:noHBand="0" w:noVBand="1"/>
      </w:tblPr>
      <w:tblGrid>
        <w:gridCol w:w="1620"/>
        <w:gridCol w:w="1530"/>
        <w:gridCol w:w="2070"/>
        <w:gridCol w:w="2970"/>
      </w:tblGrid>
      <w:tr w:rsidR="00A63885" w:rsidRPr="00095664" w14:paraId="084E81F0" w14:textId="77777777" w:rsidTr="00E23DEB">
        <w:trPr>
          <w:trHeight w:val="345"/>
        </w:trPr>
        <w:tc>
          <w:tcPr>
            <w:tcW w:w="1620" w:type="dxa"/>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0B46319C" w14:textId="77777777" w:rsidR="00A63885" w:rsidRPr="00095664" w:rsidRDefault="00A63885" w:rsidP="00095664">
            <w:pPr>
              <w:spacing w:after="0" w:line="240" w:lineRule="auto"/>
              <w:contextualSpacing/>
              <w:jc w:val="center"/>
              <w:rPr>
                <w:rFonts w:eastAsia="Times New Roman" w:cstheme="minorHAnsi"/>
                <w:color w:val="222222"/>
                <w:kern w:val="0"/>
                <w:sz w:val="18"/>
                <w:szCs w:val="18"/>
                <w:lang w:val="es-US" w:eastAsia="es-US"/>
                <w14:ligatures w14:val="none"/>
              </w:rPr>
            </w:pPr>
            <w:r w:rsidRPr="00095664">
              <w:rPr>
                <w:rFonts w:eastAsia="Times New Roman" w:cstheme="minorHAnsi"/>
                <w:b/>
                <w:bCs/>
                <w:color w:val="000000"/>
                <w:kern w:val="0"/>
                <w:sz w:val="18"/>
                <w:szCs w:val="18"/>
                <w:lang w:val="es-US" w:eastAsia="es-US"/>
                <w14:ligatures w14:val="none"/>
              </w:rPr>
              <w:t>NÚMERO CONTRATO</w:t>
            </w:r>
          </w:p>
        </w:tc>
        <w:tc>
          <w:tcPr>
            <w:tcW w:w="1530"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1EE9DB75" w14:textId="77777777" w:rsidR="00A63885" w:rsidRPr="00095664" w:rsidRDefault="00A63885" w:rsidP="00095664">
            <w:pPr>
              <w:spacing w:after="0" w:line="240" w:lineRule="auto"/>
              <w:contextualSpacing/>
              <w:jc w:val="center"/>
              <w:rPr>
                <w:rFonts w:eastAsia="Times New Roman" w:cstheme="minorHAnsi"/>
                <w:color w:val="222222"/>
                <w:kern w:val="0"/>
                <w:sz w:val="18"/>
                <w:szCs w:val="18"/>
                <w:lang w:val="es-US" w:eastAsia="es-US"/>
                <w14:ligatures w14:val="none"/>
              </w:rPr>
            </w:pPr>
            <w:r w:rsidRPr="00095664">
              <w:rPr>
                <w:rFonts w:eastAsia="Times New Roman" w:cstheme="minorHAnsi"/>
                <w:b/>
                <w:bCs/>
                <w:color w:val="000000"/>
                <w:kern w:val="0"/>
                <w:sz w:val="18"/>
                <w:szCs w:val="18"/>
                <w:lang w:val="es-US" w:eastAsia="es-US"/>
                <w14:ligatures w14:val="none"/>
              </w:rPr>
              <w:t>VIGENCIA</w:t>
            </w:r>
          </w:p>
        </w:tc>
        <w:tc>
          <w:tcPr>
            <w:tcW w:w="2070"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0C94CA4F" w14:textId="77777777" w:rsidR="00A63885" w:rsidRPr="00095664" w:rsidRDefault="00A63885" w:rsidP="00095664">
            <w:pPr>
              <w:spacing w:after="0" w:line="240" w:lineRule="auto"/>
              <w:contextualSpacing/>
              <w:jc w:val="center"/>
              <w:rPr>
                <w:rFonts w:eastAsia="Times New Roman" w:cstheme="minorHAnsi"/>
                <w:color w:val="222222"/>
                <w:kern w:val="0"/>
                <w:sz w:val="18"/>
                <w:szCs w:val="18"/>
                <w:lang w:val="es-US" w:eastAsia="es-US"/>
                <w14:ligatures w14:val="none"/>
              </w:rPr>
            </w:pPr>
            <w:r w:rsidRPr="00095664">
              <w:rPr>
                <w:rFonts w:eastAsia="Times New Roman" w:cstheme="minorHAnsi"/>
                <w:b/>
                <w:bCs/>
                <w:color w:val="000000"/>
                <w:kern w:val="0"/>
                <w:sz w:val="18"/>
                <w:szCs w:val="18"/>
                <w:lang w:val="es-US" w:eastAsia="es-US"/>
                <w14:ligatures w14:val="none"/>
              </w:rPr>
              <w:t>VALOR</w:t>
            </w:r>
          </w:p>
        </w:tc>
        <w:tc>
          <w:tcPr>
            <w:tcW w:w="2970" w:type="dxa"/>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4321F205" w14:textId="77777777" w:rsidR="00A63885" w:rsidRPr="00095664" w:rsidRDefault="00A63885" w:rsidP="00095664">
            <w:pPr>
              <w:spacing w:after="0" w:line="240" w:lineRule="auto"/>
              <w:contextualSpacing/>
              <w:jc w:val="center"/>
              <w:rPr>
                <w:rFonts w:eastAsia="Times New Roman" w:cstheme="minorHAnsi"/>
                <w:color w:val="222222"/>
                <w:kern w:val="0"/>
                <w:sz w:val="18"/>
                <w:szCs w:val="18"/>
                <w:lang w:val="es-US" w:eastAsia="es-US"/>
                <w14:ligatures w14:val="none"/>
              </w:rPr>
            </w:pPr>
            <w:r w:rsidRPr="00095664">
              <w:rPr>
                <w:rFonts w:eastAsia="Times New Roman" w:cstheme="minorHAnsi"/>
                <w:b/>
                <w:bCs/>
                <w:color w:val="000000"/>
                <w:kern w:val="0"/>
                <w:sz w:val="18"/>
                <w:szCs w:val="18"/>
                <w:lang w:val="es-US" w:eastAsia="es-US"/>
                <w14:ligatures w14:val="none"/>
              </w:rPr>
              <w:t>OBSERVACIÓN</w:t>
            </w:r>
          </w:p>
        </w:tc>
      </w:tr>
      <w:tr w:rsidR="00A63885" w:rsidRPr="00095664" w14:paraId="6C2A69EF" w14:textId="77777777" w:rsidTr="00E23DEB">
        <w:trPr>
          <w:trHeight w:val="216"/>
        </w:trPr>
        <w:tc>
          <w:tcPr>
            <w:tcW w:w="1620" w:type="dxa"/>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vAlign w:val="center"/>
            <w:hideMark/>
          </w:tcPr>
          <w:p w14:paraId="6CB1704B" w14:textId="603B3B0D" w:rsidR="00A63885" w:rsidRPr="00095664" w:rsidRDefault="00A63885" w:rsidP="00934B85">
            <w:pPr>
              <w:spacing w:after="0" w:line="240" w:lineRule="auto"/>
              <w:contextualSpacing/>
              <w:jc w:val="center"/>
              <w:rPr>
                <w:rFonts w:eastAsia="Times New Roman" w:cstheme="minorHAnsi"/>
                <w:color w:val="222222"/>
                <w:kern w:val="0"/>
                <w:sz w:val="18"/>
                <w:szCs w:val="18"/>
                <w:lang w:val="es-US" w:eastAsia="es-US"/>
                <w14:ligatures w14:val="none"/>
              </w:rPr>
            </w:pPr>
            <w:r w:rsidRPr="00095664">
              <w:rPr>
                <w:rFonts w:eastAsia="Times New Roman" w:cstheme="minorHAnsi"/>
                <w:color w:val="000000"/>
                <w:kern w:val="0"/>
                <w:sz w:val="18"/>
                <w:szCs w:val="18"/>
                <w:lang w:val="es-US" w:eastAsia="es-US"/>
                <w14:ligatures w14:val="none"/>
              </w:rPr>
              <w:t>Contrato de Obra</w:t>
            </w:r>
            <w:r w:rsidR="00934B85">
              <w:rPr>
                <w:rFonts w:eastAsia="Times New Roman" w:cstheme="minorHAnsi"/>
                <w:color w:val="000000"/>
                <w:kern w:val="0"/>
                <w:sz w:val="18"/>
                <w:szCs w:val="18"/>
                <w:lang w:val="es-US" w:eastAsia="es-US"/>
                <w14:ligatures w14:val="none"/>
              </w:rPr>
              <w:t xml:space="preserve"> </w:t>
            </w:r>
            <w:r w:rsidRPr="00095664">
              <w:rPr>
                <w:rFonts w:eastAsia="Times New Roman" w:cstheme="minorHAnsi"/>
                <w:color w:val="000000"/>
                <w:kern w:val="0"/>
                <w:sz w:val="18"/>
                <w:szCs w:val="18"/>
                <w:lang w:val="es-US" w:eastAsia="es-US"/>
                <w14:ligatures w14:val="none"/>
              </w:rPr>
              <w:t>2523</w:t>
            </w:r>
          </w:p>
        </w:tc>
        <w:tc>
          <w:tcPr>
            <w:tcW w:w="153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E2DD937" w14:textId="77777777" w:rsidR="00A63885" w:rsidRPr="00095664" w:rsidRDefault="00A63885" w:rsidP="00095664">
            <w:pPr>
              <w:spacing w:after="0" w:line="240" w:lineRule="auto"/>
              <w:contextualSpacing/>
              <w:jc w:val="center"/>
              <w:rPr>
                <w:rFonts w:eastAsia="Times New Roman" w:cstheme="minorHAnsi"/>
                <w:color w:val="222222"/>
                <w:kern w:val="0"/>
                <w:sz w:val="18"/>
                <w:szCs w:val="18"/>
                <w:lang w:val="es-US" w:eastAsia="es-US"/>
                <w14:ligatures w14:val="none"/>
              </w:rPr>
            </w:pPr>
            <w:r w:rsidRPr="00095664">
              <w:rPr>
                <w:rFonts w:eastAsia="Times New Roman" w:cstheme="minorHAnsi"/>
                <w:color w:val="000000"/>
                <w:kern w:val="0"/>
                <w:sz w:val="18"/>
                <w:szCs w:val="18"/>
                <w:lang w:val="es-US" w:eastAsia="es-US"/>
                <w14:ligatures w14:val="none"/>
              </w:rPr>
              <w:t>2022</w:t>
            </w:r>
          </w:p>
        </w:tc>
        <w:tc>
          <w:tcPr>
            <w:tcW w:w="207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6FF30971" w14:textId="77777777" w:rsidR="00A63885" w:rsidRPr="00095664" w:rsidRDefault="00A63885" w:rsidP="00095664">
            <w:pPr>
              <w:spacing w:after="0" w:line="240" w:lineRule="auto"/>
              <w:contextualSpacing/>
              <w:jc w:val="center"/>
              <w:rPr>
                <w:rFonts w:eastAsia="Times New Roman" w:cstheme="minorHAnsi"/>
                <w:color w:val="222222"/>
                <w:kern w:val="0"/>
                <w:sz w:val="18"/>
                <w:szCs w:val="18"/>
                <w:lang w:val="es-US" w:eastAsia="es-US"/>
                <w14:ligatures w14:val="none"/>
              </w:rPr>
            </w:pPr>
            <w:r w:rsidRPr="00095664">
              <w:rPr>
                <w:rFonts w:eastAsia="Times New Roman" w:cstheme="minorHAnsi"/>
                <w:color w:val="000000"/>
                <w:kern w:val="0"/>
                <w:sz w:val="18"/>
                <w:szCs w:val="18"/>
                <w:lang w:val="es-US" w:eastAsia="es-US"/>
                <w14:ligatures w14:val="none"/>
              </w:rPr>
              <w:t>7.277.281.824,00</w:t>
            </w:r>
          </w:p>
        </w:tc>
        <w:tc>
          <w:tcPr>
            <w:tcW w:w="2970" w:type="dxa"/>
            <w:tcBorders>
              <w:top w:val="nil"/>
              <w:left w:val="nil"/>
              <w:bottom w:val="single" w:sz="8" w:space="0" w:color="auto"/>
              <w:right w:val="single" w:sz="8" w:space="0" w:color="auto"/>
            </w:tcBorders>
            <w:shd w:val="clear" w:color="auto" w:fill="FFFFFF"/>
            <w:tcMar>
              <w:top w:w="0" w:type="dxa"/>
              <w:left w:w="70" w:type="dxa"/>
              <w:bottom w:w="0" w:type="dxa"/>
              <w:right w:w="70" w:type="dxa"/>
            </w:tcMar>
            <w:vAlign w:val="center"/>
            <w:hideMark/>
          </w:tcPr>
          <w:p w14:paraId="59BE14A2" w14:textId="77777777" w:rsidR="00A63885" w:rsidRPr="00095664" w:rsidRDefault="00A63885" w:rsidP="00095664">
            <w:pPr>
              <w:spacing w:after="0" w:line="240" w:lineRule="auto"/>
              <w:contextualSpacing/>
              <w:jc w:val="both"/>
              <w:rPr>
                <w:rFonts w:eastAsia="Times New Roman" w:cstheme="minorHAnsi"/>
                <w:color w:val="222222"/>
                <w:kern w:val="0"/>
                <w:sz w:val="18"/>
                <w:szCs w:val="18"/>
                <w:lang w:val="es-US" w:eastAsia="es-US"/>
                <w14:ligatures w14:val="none"/>
              </w:rPr>
            </w:pPr>
            <w:r w:rsidRPr="00095664">
              <w:rPr>
                <w:rFonts w:eastAsia="Times New Roman" w:cstheme="minorHAnsi"/>
                <w:color w:val="000000"/>
                <w:kern w:val="0"/>
                <w:sz w:val="18"/>
                <w:szCs w:val="18"/>
                <w:lang w:val="es-ES" w:eastAsia="es-US"/>
                <w14:ligatures w14:val="none"/>
              </w:rPr>
              <w:t>Proceso Sancionatorio en contra del Contratista UNIÓN TEMPORAL por presunto incumplimiento</w:t>
            </w:r>
          </w:p>
        </w:tc>
      </w:tr>
    </w:tbl>
    <w:p w14:paraId="269E5195" w14:textId="77777777" w:rsidR="00A12A27" w:rsidRPr="00095664" w:rsidRDefault="00A12A27" w:rsidP="00934B85">
      <w:pPr>
        <w:spacing w:after="0" w:line="240" w:lineRule="auto"/>
        <w:contextualSpacing/>
        <w:rPr>
          <w:rFonts w:cstheme="minorHAnsi"/>
          <w:color w:val="222222"/>
        </w:rPr>
      </w:pPr>
    </w:p>
    <w:sectPr w:rsidR="00A12A27" w:rsidRPr="00095664" w:rsidSect="00095664">
      <w:headerReference w:type="default" r:id="rId10"/>
      <w:pgSz w:w="12240" w:h="15840" w:code="1"/>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42627" w14:textId="77777777" w:rsidR="008D2419" w:rsidRDefault="008D2419" w:rsidP="00CE1C99">
      <w:pPr>
        <w:spacing w:after="0" w:line="240" w:lineRule="auto"/>
      </w:pPr>
      <w:r>
        <w:separator/>
      </w:r>
    </w:p>
  </w:endnote>
  <w:endnote w:type="continuationSeparator" w:id="0">
    <w:p w14:paraId="6AD3B347" w14:textId="77777777" w:rsidR="008D2419" w:rsidRDefault="008D2419" w:rsidP="00CE1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rlito">
    <w:altName w:val="Calibri"/>
    <w:charset w:val="00"/>
    <w:family w:val="swiss"/>
    <w:pitch w:val="variable"/>
    <w:sig w:usb0="E10002FF" w:usb1="5000ECFF" w:usb2="00000009"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6CE02" w14:textId="77777777" w:rsidR="008D2419" w:rsidRDefault="008D2419" w:rsidP="00CE1C99">
      <w:pPr>
        <w:spacing w:after="0" w:line="240" w:lineRule="auto"/>
      </w:pPr>
      <w:r>
        <w:separator/>
      </w:r>
    </w:p>
  </w:footnote>
  <w:footnote w:type="continuationSeparator" w:id="0">
    <w:p w14:paraId="64AC1D68" w14:textId="77777777" w:rsidR="008D2419" w:rsidRDefault="008D2419" w:rsidP="00CE1C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910139"/>
      <w:docPartObj>
        <w:docPartGallery w:val="Page Numbers (Top of Page)"/>
        <w:docPartUnique/>
      </w:docPartObj>
    </w:sdtPr>
    <w:sdtEndPr/>
    <w:sdtContent>
      <w:p w14:paraId="171C5A3A" w14:textId="05DEF782" w:rsidR="002440B2" w:rsidRDefault="002440B2">
        <w:pPr>
          <w:pStyle w:val="Encabezado"/>
          <w:jc w:val="right"/>
        </w:pPr>
        <w:r>
          <w:fldChar w:fldCharType="begin"/>
        </w:r>
        <w:r>
          <w:instrText>PAGE   \* MERGEFORMAT</w:instrText>
        </w:r>
        <w:r>
          <w:fldChar w:fldCharType="separate"/>
        </w:r>
        <w:r w:rsidR="006E5A67" w:rsidRPr="006E5A67">
          <w:rPr>
            <w:noProof/>
            <w:lang w:val="es-ES"/>
          </w:rPr>
          <w:t>14</w:t>
        </w:r>
        <w:r>
          <w:fldChar w:fldCharType="end"/>
        </w:r>
      </w:p>
    </w:sdtContent>
  </w:sdt>
  <w:p w14:paraId="2E052557" w14:textId="77777777" w:rsidR="002440B2" w:rsidRDefault="002440B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53FB"/>
    <w:multiLevelType w:val="hybridMultilevel"/>
    <w:tmpl w:val="0A9ECE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1902066"/>
    <w:multiLevelType w:val="hybridMultilevel"/>
    <w:tmpl w:val="4DF64754"/>
    <w:lvl w:ilvl="0" w:tplc="240A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2C200E2"/>
    <w:multiLevelType w:val="hybridMultilevel"/>
    <w:tmpl w:val="24FC1A1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4403622"/>
    <w:multiLevelType w:val="hybridMultilevel"/>
    <w:tmpl w:val="CE926D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48504B9"/>
    <w:multiLevelType w:val="multilevel"/>
    <w:tmpl w:val="C5E450E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55835C5"/>
    <w:multiLevelType w:val="hybridMultilevel"/>
    <w:tmpl w:val="F182C9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8DA393A"/>
    <w:multiLevelType w:val="hybridMultilevel"/>
    <w:tmpl w:val="3C3E9C0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B5A30A7"/>
    <w:multiLevelType w:val="hybridMultilevel"/>
    <w:tmpl w:val="7E842E8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0B8177CA"/>
    <w:multiLevelType w:val="hybridMultilevel"/>
    <w:tmpl w:val="9E22F4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0B8F1B0A"/>
    <w:multiLevelType w:val="hybridMultilevel"/>
    <w:tmpl w:val="E77C24A2"/>
    <w:lvl w:ilvl="0" w:tplc="240A0017">
      <w:start w:val="1"/>
      <w:numFmt w:val="lowerLetter"/>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10" w15:restartNumberingAfterBreak="0">
    <w:nsid w:val="0D047C69"/>
    <w:multiLevelType w:val="hybridMultilevel"/>
    <w:tmpl w:val="31805C3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0DA76503"/>
    <w:multiLevelType w:val="hybridMultilevel"/>
    <w:tmpl w:val="AC861C72"/>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2" w15:restartNumberingAfterBreak="0">
    <w:nsid w:val="0DB346AD"/>
    <w:multiLevelType w:val="hybridMultilevel"/>
    <w:tmpl w:val="5510B3E0"/>
    <w:lvl w:ilvl="0" w:tplc="0C0A000D">
      <w:start w:val="1"/>
      <w:numFmt w:val="bullet"/>
      <w:lvlText w:val=""/>
      <w:lvlJc w:val="left"/>
      <w:pPr>
        <w:ind w:left="765" w:hanging="360"/>
      </w:pPr>
      <w:rPr>
        <w:rFonts w:ascii="Wingdings" w:hAnsi="Wingdings" w:hint="default"/>
      </w:rPr>
    </w:lvl>
    <w:lvl w:ilvl="1" w:tplc="FFFFFFFF" w:tentative="1">
      <w:start w:val="1"/>
      <w:numFmt w:val="bullet"/>
      <w:lvlText w:val="o"/>
      <w:lvlJc w:val="left"/>
      <w:pPr>
        <w:ind w:left="1485" w:hanging="360"/>
      </w:pPr>
      <w:rPr>
        <w:rFonts w:ascii="Courier New" w:hAnsi="Courier New" w:cs="Courier New" w:hint="default"/>
      </w:rPr>
    </w:lvl>
    <w:lvl w:ilvl="2" w:tplc="FFFFFFFF" w:tentative="1">
      <w:start w:val="1"/>
      <w:numFmt w:val="bullet"/>
      <w:lvlText w:val=""/>
      <w:lvlJc w:val="left"/>
      <w:pPr>
        <w:ind w:left="2205" w:hanging="360"/>
      </w:pPr>
      <w:rPr>
        <w:rFonts w:ascii="Wingdings" w:hAnsi="Wingdings" w:hint="default"/>
      </w:rPr>
    </w:lvl>
    <w:lvl w:ilvl="3" w:tplc="FFFFFFFF" w:tentative="1">
      <w:start w:val="1"/>
      <w:numFmt w:val="bullet"/>
      <w:lvlText w:val=""/>
      <w:lvlJc w:val="left"/>
      <w:pPr>
        <w:ind w:left="2925" w:hanging="360"/>
      </w:pPr>
      <w:rPr>
        <w:rFonts w:ascii="Symbol" w:hAnsi="Symbol" w:hint="default"/>
      </w:rPr>
    </w:lvl>
    <w:lvl w:ilvl="4" w:tplc="FFFFFFFF" w:tentative="1">
      <w:start w:val="1"/>
      <w:numFmt w:val="bullet"/>
      <w:lvlText w:val="o"/>
      <w:lvlJc w:val="left"/>
      <w:pPr>
        <w:ind w:left="3645" w:hanging="360"/>
      </w:pPr>
      <w:rPr>
        <w:rFonts w:ascii="Courier New" w:hAnsi="Courier New" w:cs="Courier New" w:hint="default"/>
      </w:rPr>
    </w:lvl>
    <w:lvl w:ilvl="5" w:tplc="FFFFFFFF" w:tentative="1">
      <w:start w:val="1"/>
      <w:numFmt w:val="bullet"/>
      <w:lvlText w:val=""/>
      <w:lvlJc w:val="left"/>
      <w:pPr>
        <w:ind w:left="4365" w:hanging="360"/>
      </w:pPr>
      <w:rPr>
        <w:rFonts w:ascii="Wingdings" w:hAnsi="Wingdings" w:hint="default"/>
      </w:rPr>
    </w:lvl>
    <w:lvl w:ilvl="6" w:tplc="FFFFFFFF" w:tentative="1">
      <w:start w:val="1"/>
      <w:numFmt w:val="bullet"/>
      <w:lvlText w:val=""/>
      <w:lvlJc w:val="left"/>
      <w:pPr>
        <w:ind w:left="5085" w:hanging="360"/>
      </w:pPr>
      <w:rPr>
        <w:rFonts w:ascii="Symbol" w:hAnsi="Symbol" w:hint="default"/>
      </w:rPr>
    </w:lvl>
    <w:lvl w:ilvl="7" w:tplc="FFFFFFFF" w:tentative="1">
      <w:start w:val="1"/>
      <w:numFmt w:val="bullet"/>
      <w:lvlText w:val="o"/>
      <w:lvlJc w:val="left"/>
      <w:pPr>
        <w:ind w:left="5805" w:hanging="360"/>
      </w:pPr>
      <w:rPr>
        <w:rFonts w:ascii="Courier New" w:hAnsi="Courier New" w:cs="Courier New" w:hint="default"/>
      </w:rPr>
    </w:lvl>
    <w:lvl w:ilvl="8" w:tplc="FFFFFFFF" w:tentative="1">
      <w:start w:val="1"/>
      <w:numFmt w:val="bullet"/>
      <w:lvlText w:val=""/>
      <w:lvlJc w:val="left"/>
      <w:pPr>
        <w:ind w:left="6525" w:hanging="360"/>
      </w:pPr>
      <w:rPr>
        <w:rFonts w:ascii="Wingdings" w:hAnsi="Wingdings" w:hint="default"/>
      </w:rPr>
    </w:lvl>
  </w:abstractNum>
  <w:abstractNum w:abstractNumId="13" w15:restartNumberingAfterBreak="0">
    <w:nsid w:val="0E00486E"/>
    <w:multiLevelType w:val="hybridMultilevel"/>
    <w:tmpl w:val="768EAA92"/>
    <w:lvl w:ilvl="0" w:tplc="240A0017">
      <w:start w:val="1"/>
      <w:numFmt w:val="lowerLetter"/>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14" w15:restartNumberingAfterBreak="0">
    <w:nsid w:val="116C1A34"/>
    <w:multiLevelType w:val="hybridMultilevel"/>
    <w:tmpl w:val="86CE006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3206173"/>
    <w:multiLevelType w:val="hybridMultilevel"/>
    <w:tmpl w:val="AA56236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13A560B7"/>
    <w:multiLevelType w:val="hybridMultilevel"/>
    <w:tmpl w:val="72EE8BE0"/>
    <w:lvl w:ilvl="0" w:tplc="240A0001">
      <w:start w:val="1"/>
      <w:numFmt w:val="bullet"/>
      <w:lvlText w:val=""/>
      <w:lvlJc w:val="left"/>
      <w:pPr>
        <w:ind w:left="644" w:hanging="360"/>
      </w:pPr>
      <w:rPr>
        <w:rFonts w:ascii="Symbol" w:hAnsi="Symbol"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17DC1ACA"/>
    <w:multiLevelType w:val="multilevel"/>
    <w:tmpl w:val="420C203E"/>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bullet"/>
      <w:lvlText w:val=""/>
      <w:lvlJc w:val="left"/>
      <w:pPr>
        <w:ind w:left="360" w:hanging="360"/>
      </w:pPr>
      <w:rPr>
        <w:rFonts w:ascii="Wingdings" w:hAnsi="Wingding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8" w15:restartNumberingAfterBreak="0">
    <w:nsid w:val="1AF25DB5"/>
    <w:multiLevelType w:val="hybridMultilevel"/>
    <w:tmpl w:val="7A64E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454BBB"/>
    <w:multiLevelType w:val="hybridMultilevel"/>
    <w:tmpl w:val="BA18D420"/>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0" w15:restartNumberingAfterBreak="0">
    <w:nsid w:val="1E5C590B"/>
    <w:multiLevelType w:val="hybridMultilevel"/>
    <w:tmpl w:val="6254ADF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228E49A3"/>
    <w:multiLevelType w:val="hybridMultilevel"/>
    <w:tmpl w:val="8E08742A"/>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2" w15:restartNumberingAfterBreak="0">
    <w:nsid w:val="23227C68"/>
    <w:multiLevelType w:val="hybridMultilevel"/>
    <w:tmpl w:val="4AC2658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24BC7246"/>
    <w:multiLevelType w:val="hybridMultilevel"/>
    <w:tmpl w:val="AFD876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28B26D04"/>
    <w:multiLevelType w:val="hybridMultilevel"/>
    <w:tmpl w:val="68D4FF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9A14494"/>
    <w:multiLevelType w:val="hybridMultilevel"/>
    <w:tmpl w:val="8AC2ADAE"/>
    <w:lvl w:ilvl="0" w:tplc="240A0001">
      <w:start w:val="1"/>
      <w:numFmt w:val="bullet"/>
      <w:lvlText w:val=""/>
      <w:lvlJc w:val="left"/>
      <w:pPr>
        <w:ind w:left="644"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2B8D6BF1"/>
    <w:multiLevelType w:val="hybridMultilevel"/>
    <w:tmpl w:val="7D2448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2BC555F4"/>
    <w:multiLevelType w:val="hybridMultilevel"/>
    <w:tmpl w:val="6B9A88C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2CBA1ADA"/>
    <w:multiLevelType w:val="hybridMultilevel"/>
    <w:tmpl w:val="68D4FF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1A24E64"/>
    <w:multiLevelType w:val="hybridMultilevel"/>
    <w:tmpl w:val="9AD6989C"/>
    <w:lvl w:ilvl="0" w:tplc="2D3CACB6">
      <w:start w:val="1"/>
      <w:numFmt w:val="decimal"/>
      <w:lvlText w:val="%1."/>
      <w:lvlJc w:val="left"/>
      <w:pPr>
        <w:ind w:left="720" w:hanging="360"/>
      </w:pPr>
      <w:rPr>
        <w:rFonts w:hint="default"/>
        <w:b/>
        <w:sz w:val="22"/>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3749320F"/>
    <w:multiLevelType w:val="hybridMultilevel"/>
    <w:tmpl w:val="678A7D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3A6030A9"/>
    <w:multiLevelType w:val="hybridMultilevel"/>
    <w:tmpl w:val="2548AE8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3BCB2D67"/>
    <w:multiLevelType w:val="hybridMultilevel"/>
    <w:tmpl w:val="69D6968E"/>
    <w:lvl w:ilvl="0" w:tplc="240A0001">
      <w:start w:val="1"/>
      <w:numFmt w:val="bullet"/>
      <w:lvlText w:val=""/>
      <w:lvlJc w:val="left"/>
      <w:pPr>
        <w:ind w:left="644" w:hanging="360"/>
      </w:pPr>
      <w:rPr>
        <w:rFonts w:ascii="Symbol" w:hAnsi="Symbol" w:hint="default"/>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CB064D8"/>
    <w:multiLevelType w:val="hybridMultilevel"/>
    <w:tmpl w:val="F29846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3CCE6B50"/>
    <w:multiLevelType w:val="hybridMultilevel"/>
    <w:tmpl w:val="5D6C65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41B74EC2"/>
    <w:multiLevelType w:val="hybridMultilevel"/>
    <w:tmpl w:val="FC284C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41DC56D9"/>
    <w:multiLevelType w:val="hybridMultilevel"/>
    <w:tmpl w:val="2F9E1E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42B730AD"/>
    <w:multiLevelType w:val="hybridMultilevel"/>
    <w:tmpl w:val="69E6FB5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42FA2DBD"/>
    <w:multiLevelType w:val="hybridMultilevel"/>
    <w:tmpl w:val="CFFEBB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439D32EB"/>
    <w:multiLevelType w:val="hybridMultilevel"/>
    <w:tmpl w:val="69AC820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467E1AD1"/>
    <w:multiLevelType w:val="hybridMultilevel"/>
    <w:tmpl w:val="3C68D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7E6073B"/>
    <w:multiLevelType w:val="hybridMultilevel"/>
    <w:tmpl w:val="3C641FC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4CEB19AE"/>
    <w:multiLevelType w:val="hybridMultilevel"/>
    <w:tmpl w:val="DE645198"/>
    <w:lvl w:ilvl="0" w:tplc="CF3A619A">
      <w:start w:val="1"/>
      <w:numFmt w:val="bullet"/>
      <w:lvlText w:val=""/>
      <w:lvlJc w:val="left"/>
      <w:pPr>
        <w:ind w:left="644" w:hanging="360"/>
      </w:pPr>
      <w:rPr>
        <w:rFonts w:ascii="Symbol" w:hAnsi="Symbol" w:hint="default"/>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ED1614C"/>
    <w:multiLevelType w:val="hybridMultilevel"/>
    <w:tmpl w:val="E39EA7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515D15B8"/>
    <w:multiLevelType w:val="hybridMultilevel"/>
    <w:tmpl w:val="BE5E96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52C645A4"/>
    <w:multiLevelType w:val="hybridMultilevel"/>
    <w:tmpl w:val="480AFC76"/>
    <w:lvl w:ilvl="0" w:tplc="240A0001">
      <w:start w:val="1"/>
      <w:numFmt w:val="bullet"/>
      <w:lvlText w:val=""/>
      <w:lvlJc w:val="left"/>
      <w:pPr>
        <w:ind w:left="644" w:hanging="360"/>
      </w:pPr>
      <w:rPr>
        <w:rFonts w:ascii="Symbol" w:hAnsi="Symbol" w:hint="default"/>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5565526C"/>
    <w:multiLevelType w:val="hybridMultilevel"/>
    <w:tmpl w:val="81D2BA46"/>
    <w:lvl w:ilvl="0" w:tplc="9084A904">
      <w:start w:val="1"/>
      <w:numFmt w:val="decimal"/>
      <w:lvlText w:val="%1."/>
      <w:lvlJc w:val="left"/>
      <w:pPr>
        <w:ind w:left="720" w:hanging="360"/>
      </w:pPr>
      <w:rPr>
        <w:rFonts w:asciiTheme="minorHAnsi" w:eastAsia="SimSun" w:hAnsiTheme="minorHAnsi" w:cstheme="minorHAnsi"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5635054F"/>
    <w:multiLevelType w:val="hybridMultilevel"/>
    <w:tmpl w:val="52A0339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15:restartNumberingAfterBreak="0">
    <w:nsid w:val="5644440A"/>
    <w:multiLevelType w:val="hybridMultilevel"/>
    <w:tmpl w:val="974E1E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58B02CB5"/>
    <w:multiLevelType w:val="hybridMultilevel"/>
    <w:tmpl w:val="948426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0" w15:restartNumberingAfterBreak="0">
    <w:nsid w:val="5C6609F6"/>
    <w:multiLevelType w:val="hybridMultilevel"/>
    <w:tmpl w:val="DAC08626"/>
    <w:lvl w:ilvl="0" w:tplc="240A0001">
      <w:start w:val="1"/>
      <w:numFmt w:val="bullet"/>
      <w:lvlText w:val=""/>
      <w:lvlJc w:val="left"/>
      <w:pPr>
        <w:ind w:left="644" w:hanging="360"/>
      </w:pPr>
      <w:rPr>
        <w:rFonts w:ascii="Symbol" w:hAnsi="Symbol" w:hint="default"/>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FC849DA"/>
    <w:multiLevelType w:val="hybridMultilevel"/>
    <w:tmpl w:val="A1FA80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2" w15:restartNumberingAfterBreak="0">
    <w:nsid w:val="5FD12D2F"/>
    <w:multiLevelType w:val="hybridMultilevel"/>
    <w:tmpl w:val="962A5B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11B15EA"/>
    <w:multiLevelType w:val="hybridMultilevel"/>
    <w:tmpl w:val="CD20DF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4" w15:restartNumberingAfterBreak="0">
    <w:nsid w:val="64A9040D"/>
    <w:multiLevelType w:val="hybridMultilevel"/>
    <w:tmpl w:val="3B9C5CDE"/>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55" w15:restartNumberingAfterBreak="0">
    <w:nsid w:val="66A170BC"/>
    <w:multiLevelType w:val="hybridMultilevel"/>
    <w:tmpl w:val="3D6CA7A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 w15:restartNumberingAfterBreak="0">
    <w:nsid w:val="672A0464"/>
    <w:multiLevelType w:val="hybridMultilevel"/>
    <w:tmpl w:val="847E5BAE"/>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57" w15:restartNumberingAfterBreak="0">
    <w:nsid w:val="697A33F1"/>
    <w:multiLevelType w:val="hybridMultilevel"/>
    <w:tmpl w:val="26AA98A6"/>
    <w:lvl w:ilvl="0" w:tplc="A6186F76">
      <w:start w:val="1"/>
      <w:numFmt w:val="decimal"/>
      <w:lvlText w:val="%1."/>
      <w:lvlJc w:val="left"/>
      <w:pPr>
        <w:ind w:left="408" w:hanging="360"/>
      </w:pPr>
      <w:rPr>
        <w:rFonts w:hint="default"/>
        <w:b w:val="0"/>
        <w:bCs w:val="0"/>
      </w:rPr>
    </w:lvl>
    <w:lvl w:ilvl="1" w:tplc="240A0019" w:tentative="1">
      <w:start w:val="1"/>
      <w:numFmt w:val="lowerLetter"/>
      <w:lvlText w:val="%2."/>
      <w:lvlJc w:val="left"/>
      <w:pPr>
        <w:ind w:left="1128" w:hanging="360"/>
      </w:pPr>
    </w:lvl>
    <w:lvl w:ilvl="2" w:tplc="240A001B" w:tentative="1">
      <w:start w:val="1"/>
      <w:numFmt w:val="lowerRoman"/>
      <w:lvlText w:val="%3."/>
      <w:lvlJc w:val="right"/>
      <w:pPr>
        <w:ind w:left="1848" w:hanging="180"/>
      </w:pPr>
    </w:lvl>
    <w:lvl w:ilvl="3" w:tplc="240A000F" w:tentative="1">
      <w:start w:val="1"/>
      <w:numFmt w:val="decimal"/>
      <w:lvlText w:val="%4."/>
      <w:lvlJc w:val="left"/>
      <w:pPr>
        <w:ind w:left="2568" w:hanging="360"/>
      </w:pPr>
    </w:lvl>
    <w:lvl w:ilvl="4" w:tplc="240A0019" w:tentative="1">
      <w:start w:val="1"/>
      <w:numFmt w:val="lowerLetter"/>
      <w:lvlText w:val="%5."/>
      <w:lvlJc w:val="left"/>
      <w:pPr>
        <w:ind w:left="3288" w:hanging="360"/>
      </w:pPr>
    </w:lvl>
    <w:lvl w:ilvl="5" w:tplc="240A001B" w:tentative="1">
      <w:start w:val="1"/>
      <w:numFmt w:val="lowerRoman"/>
      <w:lvlText w:val="%6."/>
      <w:lvlJc w:val="right"/>
      <w:pPr>
        <w:ind w:left="4008" w:hanging="180"/>
      </w:pPr>
    </w:lvl>
    <w:lvl w:ilvl="6" w:tplc="240A000F" w:tentative="1">
      <w:start w:val="1"/>
      <w:numFmt w:val="decimal"/>
      <w:lvlText w:val="%7."/>
      <w:lvlJc w:val="left"/>
      <w:pPr>
        <w:ind w:left="4728" w:hanging="360"/>
      </w:pPr>
    </w:lvl>
    <w:lvl w:ilvl="7" w:tplc="240A0019" w:tentative="1">
      <w:start w:val="1"/>
      <w:numFmt w:val="lowerLetter"/>
      <w:lvlText w:val="%8."/>
      <w:lvlJc w:val="left"/>
      <w:pPr>
        <w:ind w:left="5448" w:hanging="360"/>
      </w:pPr>
    </w:lvl>
    <w:lvl w:ilvl="8" w:tplc="240A001B" w:tentative="1">
      <w:start w:val="1"/>
      <w:numFmt w:val="lowerRoman"/>
      <w:lvlText w:val="%9."/>
      <w:lvlJc w:val="right"/>
      <w:pPr>
        <w:ind w:left="6168" w:hanging="180"/>
      </w:pPr>
    </w:lvl>
  </w:abstractNum>
  <w:abstractNum w:abstractNumId="58" w15:restartNumberingAfterBreak="0">
    <w:nsid w:val="6C1B1CAA"/>
    <w:multiLevelType w:val="hybridMultilevel"/>
    <w:tmpl w:val="D2C69698"/>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59" w15:restartNumberingAfterBreak="0">
    <w:nsid w:val="6DE657E3"/>
    <w:multiLevelType w:val="hybridMultilevel"/>
    <w:tmpl w:val="C70A4E3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0" w15:restartNumberingAfterBreak="0">
    <w:nsid w:val="6ED22CB8"/>
    <w:multiLevelType w:val="multilevel"/>
    <w:tmpl w:val="420C203E"/>
    <w:lvl w:ilvl="0">
      <w:start w:val="1"/>
      <w:numFmt w:val="upperRoman"/>
      <w:lvlText w:val="%1."/>
      <w:lvlJc w:val="left"/>
      <w:pPr>
        <w:ind w:left="0" w:firstLine="0"/>
      </w:pPr>
    </w:lvl>
    <w:lvl w:ilvl="1">
      <w:start w:val="1"/>
      <w:numFmt w:val="upperLetter"/>
      <w:lvlText w:val="%2."/>
      <w:lvlJc w:val="left"/>
      <w:pPr>
        <w:ind w:left="720" w:firstLine="0"/>
      </w:pPr>
    </w:lvl>
    <w:lvl w:ilvl="2">
      <w:start w:val="1"/>
      <w:numFmt w:val="bullet"/>
      <w:lvlText w:val=""/>
      <w:lvlJc w:val="left"/>
      <w:pPr>
        <w:ind w:left="360" w:hanging="360"/>
      </w:pPr>
      <w:rPr>
        <w:rFonts w:ascii="Wingdings" w:hAnsi="Wingdings" w:hint="default"/>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1" w15:restartNumberingAfterBreak="0">
    <w:nsid w:val="709F4D8B"/>
    <w:multiLevelType w:val="hybridMultilevel"/>
    <w:tmpl w:val="FF7A769E"/>
    <w:lvl w:ilvl="0" w:tplc="240A0001">
      <w:start w:val="1"/>
      <w:numFmt w:val="bullet"/>
      <w:lvlText w:val=""/>
      <w:lvlJc w:val="left"/>
      <w:pPr>
        <w:ind w:left="0" w:hanging="360"/>
      </w:pPr>
      <w:rPr>
        <w:rFonts w:ascii="Symbol" w:hAnsi="Symbol" w:hint="default"/>
      </w:rPr>
    </w:lvl>
    <w:lvl w:ilvl="1" w:tplc="240A0019">
      <w:start w:val="1"/>
      <w:numFmt w:val="lowerLetter"/>
      <w:lvlText w:val="%2."/>
      <w:lvlJc w:val="left"/>
      <w:pPr>
        <w:ind w:left="720" w:hanging="360"/>
      </w:pPr>
    </w:lvl>
    <w:lvl w:ilvl="2" w:tplc="240A001B">
      <w:start w:val="1"/>
      <w:numFmt w:val="lowerRoman"/>
      <w:lvlText w:val="%3."/>
      <w:lvlJc w:val="right"/>
      <w:pPr>
        <w:ind w:left="1440" w:hanging="180"/>
      </w:pPr>
    </w:lvl>
    <w:lvl w:ilvl="3" w:tplc="240A000F">
      <w:start w:val="1"/>
      <w:numFmt w:val="decimal"/>
      <w:lvlText w:val="%4."/>
      <w:lvlJc w:val="left"/>
      <w:pPr>
        <w:ind w:left="2160" w:hanging="360"/>
      </w:pPr>
    </w:lvl>
    <w:lvl w:ilvl="4" w:tplc="240A0019">
      <w:start w:val="1"/>
      <w:numFmt w:val="lowerLetter"/>
      <w:lvlText w:val="%5."/>
      <w:lvlJc w:val="left"/>
      <w:pPr>
        <w:ind w:left="2880" w:hanging="360"/>
      </w:pPr>
    </w:lvl>
    <w:lvl w:ilvl="5" w:tplc="240A001B">
      <w:start w:val="1"/>
      <w:numFmt w:val="lowerRoman"/>
      <w:lvlText w:val="%6."/>
      <w:lvlJc w:val="right"/>
      <w:pPr>
        <w:ind w:left="3600" w:hanging="180"/>
      </w:pPr>
    </w:lvl>
    <w:lvl w:ilvl="6" w:tplc="240A000F">
      <w:start w:val="1"/>
      <w:numFmt w:val="decimal"/>
      <w:lvlText w:val="%7."/>
      <w:lvlJc w:val="left"/>
      <w:pPr>
        <w:ind w:left="4320" w:hanging="360"/>
      </w:pPr>
    </w:lvl>
    <w:lvl w:ilvl="7" w:tplc="240A0019">
      <w:start w:val="1"/>
      <w:numFmt w:val="lowerLetter"/>
      <w:lvlText w:val="%8."/>
      <w:lvlJc w:val="left"/>
      <w:pPr>
        <w:ind w:left="5040" w:hanging="360"/>
      </w:pPr>
    </w:lvl>
    <w:lvl w:ilvl="8" w:tplc="240A001B">
      <w:start w:val="1"/>
      <w:numFmt w:val="lowerRoman"/>
      <w:lvlText w:val="%9."/>
      <w:lvlJc w:val="right"/>
      <w:pPr>
        <w:ind w:left="5760" w:hanging="180"/>
      </w:pPr>
    </w:lvl>
  </w:abstractNum>
  <w:abstractNum w:abstractNumId="62" w15:restartNumberingAfterBreak="0">
    <w:nsid w:val="736B2D3E"/>
    <w:multiLevelType w:val="hybridMultilevel"/>
    <w:tmpl w:val="DCCE61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3" w15:restartNumberingAfterBreak="0">
    <w:nsid w:val="7547036D"/>
    <w:multiLevelType w:val="hybridMultilevel"/>
    <w:tmpl w:val="9FCE45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4" w15:restartNumberingAfterBreak="0">
    <w:nsid w:val="786A4F07"/>
    <w:multiLevelType w:val="hybridMultilevel"/>
    <w:tmpl w:val="7FE60EE2"/>
    <w:lvl w:ilvl="0" w:tplc="240A000F">
      <w:start w:val="7"/>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5" w15:restartNumberingAfterBreak="0">
    <w:nsid w:val="796455F5"/>
    <w:multiLevelType w:val="hybridMultilevel"/>
    <w:tmpl w:val="E1C277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6" w15:restartNumberingAfterBreak="0">
    <w:nsid w:val="798D5BE9"/>
    <w:multiLevelType w:val="hybridMultilevel"/>
    <w:tmpl w:val="3A1002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7" w15:restartNumberingAfterBreak="0">
    <w:nsid w:val="79BE515F"/>
    <w:multiLevelType w:val="hybridMultilevel"/>
    <w:tmpl w:val="C100C06C"/>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8" w15:restartNumberingAfterBreak="0">
    <w:nsid w:val="7A9C7962"/>
    <w:multiLevelType w:val="hybridMultilevel"/>
    <w:tmpl w:val="42E6E36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9" w15:restartNumberingAfterBreak="0">
    <w:nsid w:val="7E060087"/>
    <w:multiLevelType w:val="hybridMultilevel"/>
    <w:tmpl w:val="0D025DF4"/>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num w:numId="1">
    <w:abstractNumId w:val="57"/>
  </w:num>
  <w:num w:numId="2">
    <w:abstractNumId w:val="51"/>
  </w:num>
  <w:num w:numId="3">
    <w:abstractNumId w:val="44"/>
  </w:num>
  <w:num w:numId="4">
    <w:abstractNumId w:val="66"/>
  </w:num>
  <w:num w:numId="5">
    <w:abstractNumId w:val="35"/>
  </w:num>
  <w:num w:numId="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31"/>
  </w:num>
  <w:num w:numId="9">
    <w:abstractNumId w:val="63"/>
  </w:num>
  <w:num w:numId="10">
    <w:abstractNumId w:val="68"/>
  </w:num>
  <w:num w:numId="11">
    <w:abstractNumId w:val="37"/>
  </w:num>
  <w:num w:numId="12">
    <w:abstractNumId w:val="10"/>
  </w:num>
  <w:num w:numId="13">
    <w:abstractNumId w:val="22"/>
  </w:num>
  <w:num w:numId="14">
    <w:abstractNumId w:val="41"/>
  </w:num>
  <w:num w:numId="15">
    <w:abstractNumId w:val="12"/>
  </w:num>
  <w:num w:numId="16">
    <w:abstractNumId w:val="59"/>
  </w:num>
  <w:num w:numId="17">
    <w:abstractNumId w:val="39"/>
  </w:num>
  <w:num w:numId="18">
    <w:abstractNumId w:val="15"/>
  </w:num>
  <w:num w:numId="19">
    <w:abstractNumId w:val="20"/>
  </w:num>
  <w:num w:numId="20">
    <w:abstractNumId w:val="61"/>
  </w:num>
  <w:num w:numId="21">
    <w:abstractNumId w:val="4"/>
  </w:num>
  <w:num w:numId="22">
    <w:abstractNumId w:val="64"/>
  </w:num>
  <w:num w:numId="23">
    <w:abstractNumId w:val="14"/>
  </w:num>
  <w:num w:numId="24">
    <w:abstractNumId w:val="46"/>
  </w:num>
  <w:num w:numId="25">
    <w:abstractNumId w:val="60"/>
  </w:num>
  <w:num w:numId="26">
    <w:abstractNumId w:val="17"/>
  </w:num>
  <w:num w:numId="27">
    <w:abstractNumId w:val="47"/>
  </w:num>
  <w:num w:numId="28">
    <w:abstractNumId w:val="18"/>
  </w:num>
  <w:num w:numId="29">
    <w:abstractNumId w:val="52"/>
  </w:num>
  <w:num w:numId="30">
    <w:abstractNumId w:val="40"/>
  </w:num>
  <w:num w:numId="31">
    <w:abstractNumId w:val="29"/>
  </w:num>
  <w:num w:numId="32">
    <w:abstractNumId w:val="16"/>
  </w:num>
  <w:num w:numId="33">
    <w:abstractNumId w:val="67"/>
  </w:num>
  <w:num w:numId="34">
    <w:abstractNumId w:val="69"/>
  </w:num>
  <w:num w:numId="35">
    <w:abstractNumId w:val="21"/>
  </w:num>
  <w:num w:numId="36">
    <w:abstractNumId w:val="0"/>
  </w:num>
  <w:num w:numId="37">
    <w:abstractNumId w:val="28"/>
  </w:num>
  <w:num w:numId="38">
    <w:abstractNumId w:val="24"/>
  </w:num>
  <w:num w:numId="39">
    <w:abstractNumId w:val="56"/>
  </w:num>
  <w:num w:numId="40">
    <w:abstractNumId w:val="25"/>
  </w:num>
  <w:num w:numId="41">
    <w:abstractNumId w:val="11"/>
  </w:num>
  <w:num w:numId="42">
    <w:abstractNumId w:val="19"/>
  </w:num>
  <w:num w:numId="43">
    <w:abstractNumId w:val="54"/>
  </w:num>
  <w:num w:numId="44">
    <w:abstractNumId w:val="62"/>
  </w:num>
  <w:num w:numId="45">
    <w:abstractNumId w:val="55"/>
  </w:num>
  <w:num w:numId="46">
    <w:abstractNumId w:val="1"/>
  </w:num>
  <w:num w:numId="47">
    <w:abstractNumId w:val="9"/>
  </w:num>
  <w:num w:numId="48">
    <w:abstractNumId w:val="13"/>
  </w:num>
  <w:num w:numId="49">
    <w:abstractNumId w:val="58"/>
  </w:num>
  <w:num w:numId="50">
    <w:abstractNumId w:val="32"/>
  </w:num>
  <w:num w:numId="51">
    <w:abstractNumId w:val="2"/>
  </w:num>
  <w:num w:numId="52">
    <w:abstractNumId w:val="8"/>
  </w:num>
  <w:num w:numId="53">
    <w:abstractNumId w:val="5"/>
  </w:num>
  <w:num w:numId="54">
    <w:abstractNumId w:val="48"/>
  </w:num>
  <w:num w:numId="55">
    <w:abstractNumId w:val="36"/>
  </w:num>
  <w:num w:numId="56">
    <w:abstractNumId w:val="23"/>
  </w:num>
  <w:num w:numId="57">
    <w:abstractNumId w:val="45"/>
  </w:num>
  <w:num w:numId="58">
    <w:abstractNumId w:val="42"/>
  </w:num>
  <w:num w:numId="59">
    <w:abstractNumId w:val="43"/>
  </w:num>
  <w:num w:numId="60">
    <w:abstractNumId w:val="26"/>
  </w:num>
  <w:num w:numId="61">
    <w:abstractNumId w:val="38"/>
  </w:num>
  <w:num w:numId="62">
    <w:abstractNumId w:val="6"/>
  </w:num>
  <w:num w:numId="63">
    <w:abstractNumId w:val="30"/>
  </w:num>
  <w:num w:numId="64">
    <w:abstractNumId w:val="33"/>
  </w:num>
  <w:num w:numId="65">
    <w:abstractNumId w:val="53"/>
  </w:num>
  <w:num w:numId="66">
    <w:abstractNumId w:val="49"/>
  </w:num>
  <w:num w:numId="67">
    <w:abstractNumId w:val="50"/>
  </w:num>
  <w:num w:numId="68">
    <w:abstractNumId w:val="34"/>
  </w:num>
  <w:num w:numId="69">
    <w:abstractNumId w:val="7"/>
  </w:num>
  <w:num w:numId="70">
    <w:abstractNumId w:val="65"/>
  </w:num>
  <w:num w:numId="71">
    <w:abstractNumId w:val="3"/>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217"/>
    <w:rsid w:val="00001D40"/>
    <w:rsid w:val="00005712"/>
    <w:rsid w:val="000140C9"/>
    <w:rsid w:val="000316B5"/>
    <w:rsid w:val="000317FE"/>
    <w:rsid w:val="0004396C"/>
    <w:rsid w:val="00053C21"/>
    <w:rsid w:val="000573B7"/>
    <w:rsid w:val="00060579"/>
    <w:rsid w:val="0006508B"/>
    <w:rsid w:val="0007081F"/>
    <w:rsid w:val="00071557"/>
    <w:rsid w:val="00072A77"/>
    <w:rsid w:val="000759A0"/>
    <w:rsid w:val="00081D44"/>
    <w:rsid w:val="00086692"/>
    <w:rsid w:val="00095664"/>
    <w:rsid w:val="000B2366"/>
    <w:rsid w:val="000C59D6"/>
    <w:rsid w:val="000C6E2C"/>
    <w:rsid w:val="000D1A90"/>
    <w:rsid w:val="000D4862"/>
    <w:rsid w:val="000D5B21"/>
    <w:rsid w:val="000F158F"/>
    <w:rsid w:val="00115D39"/>
    <w:rsid w:val="00122B1F"/>
    <w:rsid w:val="00131B03"/>
    <w:rsid w:val="001418EA"/>
    <w:rsid w:val="001477F8"/>
    <w:rsid w:val="00154AA7"/>
    <w:rsid w:val="001557FF"/>
    <w:rsid w:val="00160711"/>
    <w:rsid w:val="00164D8A"/>
    <w:rsid w:val="00165A53"/>
    <w:rsid w:val="001662AA"/>
    <w:rsid w:val="00166B1E"/>
    <w:rsid w:val="001829D0"/>
    <w:rsid w:val="00186593"/>
    <w:rsid w:val="001915F8"/>
    <w:rsid w:val="00191694"/>
    <w:rsid w:val="001930CE"/>
    <w:rsid w:val="001A782D"/>
    <w:rsid w:val="001B1D39"/>
    <w:rsid w:val="001B2D85"/>
    <w:rsid w:val="001C400B"/>
    <w:rsid w:val="001D07EA"/>
    <w:rsid w:val="001D590C"/>
    <w:rsid w:val="001F24FF"/>
    <w:rsid w:val="0020181B"/>
    <w:rsid w:val="002129F5"/>
    <w:rsid w:val="00227740"/>
    <w:rsid w:val="00232B8B"/>
    <w:rsid w:val="00235A26"/>
    <w:rsid w:val="002440B2"/>
    <w:rsid w:val="00246DB4"/>
    <w:rsid w:val="00252090"/>
    <w:rsid w:val="00252477"/>
    <w:rsid w:val="00264E5F"/>
    <w:rsid w:val="00265184"/>
    <w:rsid w:val="00272E6D"/>
    <w:rsid w:val="002736D5"/>
    <w:rsid w:val="00275DBB"/>
    <w:rsid w:val="00296ED8"/>
    <w:rsid w:val="00297EB6"/>
    <w:rsid w:val="002A2FF6"/>
    <w:rsid w:val="002A41DD"/>
    <w:rsid w:val="002A772F"/>
    <w:rsid w:val="002C7F8F"/>
    <w:rsid w:val="002D575E"/>
    <w:rsid w:val="003036D6"/>
    <w:rsid w:val="00304A3E"/>
    <w:rsid w:val="003060A4"/>
    <w:rsid w:val="00316DD6"/>
    <w:rsid w:val="0032376E"/>
    <w:rsid w:val="00335C4A"/>
    <w:rsid w:val="0034463F"/>
    <w:rsid w:val="00346CBD"/>
    <w:rsid w:val="00346DC7"/>
    <w:rsid w:val="00354E92"/>
    <w:rsid w:val="0038333F"/>
    <w:rsid w:val="00393544"/>
    <w:rsid w:val="003A329A"/>
    <w:rsid w:val="003A39CC"/>
    <w:rsid w:val="003A4AF3"/>
    <w:rsid w:val="003D4334"/>
    <w:rsid w:val="00402D78"/>
    <w:rsid w:val="004072C2"/>
    <w:rsid w:val="00430F04"/>
    <w:rsid w:val="0043521D"/>
    <w:rsid w:val="004A0E8F"/>
    <w:rsid w:val="004B6117"/>
    <w:rsid w:val="004C0FF8"/>
    <w:rsid w:val="004E56AF"/>
    <w:rsid w:val="005204EA"/>
    <w:rsid w:val="00522217"/>
    <w:rsid w:val="005279DC"/>
    <w:rsid w:val="005303E1"/>
    <w:rsid w:val="005312D8"/>
    <w:rsid w:val="00533EA7"/>
    <w:rsid w:val="00535F4C"/>
    <w:rsid w:val="005420CB"/>
    <w:rsid w:val="005576D9"/>
    <w:rsid w:val="0056405A"/>
    <w:rsid w:val="00576452"/>
    <w:rsid w:val="0057715D"/>
    <w:rsid w:val="00585717"/>
    <w:rsid w:val="005C6BC3"/>
    <w:rsid w:val="005D08CA"/>
    <w:rsid w:val="005D202F"/>
    <w:rsid w:val="005D430E"/>
    <w:rsid w:val="005D62C5"/>
    <w:rsid w:val="005E0EF4"/>
    <w:rsid w:val="005E1D27"/>
    <w:rsid w:val="005E4D56"/>
    <w:rsid w:val="00605F1C"/>
    <w:rsid w:val="00606A89"/>
    <w:rsid w:val="0061101E"/>
    <w:rsid w:val="006121C8"/>
    <w:rsid w:val="00635F9E"/>
    <w:rsid w:val="00651872"/>
    <w:rsid w:val="00651F83"/>
    <w:rsid w:val="00667450"/>
    <w:rsid w:val="00671C7C"/>
    <w:rsid w:val="0067530B"/>
    <w:rsid w:val="00682A4E"/>
    <w:rsid w:val="006878E3"/>
    <w:rsid w:val="006A6443"/>
    <w:rsid w:val="006D6167"/>
    <w:rsid w:val="006D70FA"/>
    <w:rsid w:val="006E4E9A"/>
    <w:rsid w:val="006E5A67"/>
    <w:rsid w:val="006F2E47"/>
    <w:rsid w:val="00703DAE"/>
    <w:rsid w:val="00726B6C"/>
    <w:rsid w:val="00737418"/>
    <w:rsid w:val="00737C85"/>
    <w:rsid w:val="0074096B"/>
    <w:rsid w:val="00741364"/>
    <w:rsid w:val="007415A7"/>
    <w:rsid w:val="007441F8"/>
    <w:rsid w:val="0076236D"/>
    <w:rsid w:val="00770A1D"/>
    <w:rsid w:val="00770ECC"/>
    <w:rsid w:val="00781E9A"/>
    <w:rsid w:val="00796476"/>
    <w:rsid w:val="00796E28"/>
    <w:rsid w:val="007B30A5"/>
    <w:rsid w:val="007B716C"/>
    <w:rsid w:val="007B7CAE"/>
    <w:rsid w:val="007C5FCA"/>
    <w:rsid w:val="007C6533"/>
    <w:rsid w:val="007D62AA"/>
    <w:rsid w:val="007E076B"/>
    <w:rsid w:val="007E2635"/>
    <w:rsid w:val="0080275E"/>
    <w:rsid w:val="00820DC1"/>
    <w:rsid w:val="0082204F"/>
    <w:rsid w:val="00826F10"/>
    <w:rsid w:val="008338BD"/>
    <w:rsid w:val="00852911"/>
    <w:rsid w:val="00863B94"/>
    <w:rsid w:val="00864734"/>
    <w:rsid w:val="008659CF"/>
    <w:rsid w:val="00871475"/>
    <w:rsid w:val="0088737E"/>
    <w:rsid w:val="008A3D4A"/>
    <w:rsid w:val="008A4BFB"/>
    <w:rsid w:val="008A6B75"/>
    <w:rsid w:val="008B01B3"/>
    <w:rsid w:val="008B3DC7"/>
    <w:rsid w:val="008C3826"/>
    <w:rsid w:val="008C5E39"/>
    <w:rsid w:val="008C6699"/>
    <w:rsid w:val="008D2419"/>
    <w:rsid w:val="008D7FD2"/>
    <w:rsid w:val="008E4AA6"/>
    <w:rsid w:val="00921F9C"/>
    <w:rsid w:val="00934B85"/>
    <w:rsid w:val="0093786F"/>
    <w:rsid w:val="00950CBF"/>
    <w:rsid w:val="00957E3A"/>
    <w:rsid w:val="00970A88"/>
    <w:rsid w:val="00987E35"/>
    <w:rsid w:val="009B1FCD"/>
    <w:rsid w:val="009B5A86"/>
    <w:rsid w:val="009B62DA"/>
    <w:rsid w:val="009B770F"/>
    <w:rsid w:val="009F3E88"/>
    <w:rsid w:val="00A07306"/>
    <w:rsid w:val="00A1061E"/>
    <w:rsid w:val="00A11337"/>
    <w:rsid w:val="00A12A27"/>
    <w:rsid w:val="00A323D9"/>
    <w:rsid w:val="00A33B24"/>
    <w:rsid w:val="00A41F29"/>
    <w:rsid w:val="00A56977"/>
    <w:rsid w:val="00A63885"/>
    <w:rsid w:val="00A638CB"/>
    <w:rsid w:val="00A756DF"/>
    <w:rsid w:val="00A92DD3"/>
    <w:rsid w:val="00A963CA"/>
    <w:rsid w:val="00AC587A"/>
    <w:rsid w:val="00AC6B90"/>
    <w:rsid w:val="00AD0347"/>
    <w:rsid w:val="00AD148E"/>
    <w:rsid w:val="00AD2111"/>
    <w:rsid w:val="00AF29BF"/>
    <w:rsid w:val="00B001DD"/>
    <w:rsid w:val="00B322D6"/>
    <w:rsid w:val="00B35588"/>
    <w:rsid w:val="00B51B59"/>
    <w:rsid w:val="00B67450"/>
    <w:rsid w:val="00B67BE3"/>
    <w:rsid w:val="00B76B8E"/>
    <w:rsid w:val="00B850B1"/>
    <w:rsid w:val="00B967DE"/>
    <w:rsid w:val="00BA0BCB"/>
    <w:rsid w:val="00BA6CDE"/>
    <w:rsid w:val="00BA7B2D"/>
    <w:rsid w:val="00BB094E"/>
    <w:rsid w:val="00BC5364"/>
    <w:rsid w:val="00BC550A"/>
    <w:rsid w:val="00BF0B48"/>
    <w:rsid w:val="00BF6E78"/>
    <w:rsid w:val="00BF79DC"/>
    <w:rsid w:val="00C1150D"/>
    <w:rsid w:val="00C11D7F"/>
    <w:rsid w:val="00C30B04"/>
    <w:rsid w:val="00C340E1"/>
    <w:rsid w:val="00C42049"/>
    <w:rsid w:val="00C42DFC"/>
    <w:rsid w:val="00C63A99"/>
    <w:rsid w:val="00C67FE8"/>
    <w:rsid w:val="00C7244D"/>
    <w:rsid w:val="00C81041"/>
    <w:rsid w:val="00C85578"/>
    <w:rsid w:val="00C93DC3"/>
    <w:rsid w:val="00C97BDA"/>
    <w:rsid w:val="00CA4D0D"/>
    <w:rsid w:val="00CB213B"/>
    <w:rsid w:val="00CB2277"/>
    <w:rsid w:val="00CC4101"/>
    <w:rsid w:val="00CC498B"/>
    <w:rsid w:val="00CC5758"/>
    <w:rsid w:val="00CC6D8B"/>
    <w:rsid w:val="00CD523B"/>
    <w:rsid w:val="00CD6159"/>
    <w:rsid w:val="00CD6840"/>
    <w:rsid w:val="00CE1C99"/>
    <w:rsid w:val="00CF4511"/>
    <w:rsid w:val="00D0137B"/>
    <w:rsid w:val="00D05C01"/>
    <w:rsid w:val="00D116EC"/>
    <w:rsid w:val="00D11764"/>
    <w:rsid w:val="00D25205"/>
    <w:rsid w:val="00D27333"/>
    <w:rsid w:val="00D50913"/>
    <w:rsid w:val="00D60E94"/>
    <w:rsid w:val="00D67B8F"/>
    <w:rsid w:val="00D73100"/>
    <w:rsid w:val="00D7512C"/>
    <w:rsid w:val="00D817DF"/>
    <w:rsid w:val="00DA0FA7"/>
    <w:rsid w:val="00DB25F8"/>
    <w:rsid w:val="00DB3AF6"/>
    <w:rsid w:val="00DB5CD4"/>
    <w:rsid w:val="00DC244F"/>
    <w:rsid w:val="00DC4F04"/>
    <w:rsid w:val="00DC6331"/>
    <w:rsid w:val="00DD071E"/>
    <w:rsid w:val="00DD325F"/>
    <w:rsid w:val="00DD3338"/>
    <w:rsid w:val="00DF1453"/>
    <w:rsid w:val="00E121F5"/>
    <w:rsid w:val="00E16CB7"/>
    <w:rsid w:val="00E44617"/>
    <w:rsid w:val="00E453A3"/>
    <w:rsid w:val="00E4562A"/>
    <w:rsid w:val="00E73400"/>
    <w:rsid w:val="00E77FF9"/>
    <w:rsid w:val="00E84EFA"/>
    <w:rsid w:val="00E86839"/>
    <w:rsid w:val="00EA1E72"/>
    <w:rsid w:val="00EA2AE2"/>
    <w:rsid w:val="00EC3B21"/>
    <w:rsid w:val="00EF44D2"/>
    <w:rsid w:val="00EF5F39"/>
    <w:rsid w:val="00EF64D4"/>
    <w:rsid w:val="00EF7F8E"/>
    <w:rsid w:val="00F075C1"/>
    <w:rsid w:val="00F22E00"/>
    <w:rsid w:val="00F57DB1"/>
    <w:rsid w:val="00F830E5"/>
    <w:rsid w:val="00F95A3B"/>
    <w:rsid w:val="00FA7F48"/>
    <w:rsid w:val="00FB5C13"/>
    <w:rsid w:val="00FC35C8"/>
    <w:rsid w:val="00FC3874"/>
    <w:rsid w:val="00FD41D3"/>
    <w:rsid w:val="00FD79C6"/>
    <w:rsid w:val="00FF2FF6"/>
    <w:rsid w:val="00FF5436"/>
    <w:rsid w:val="00FF56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4A78B"/>
  <w15:chartTrackingRefBased/>
  <w15:docId w15:val="{F0F75574-F4B4-4BC7-845E-E9036F97E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Textoindependiente"/>
    <w:link w:val="Ttulo1Car"/>
    <w:qFormat/>
    <w:rsid w:val="00CE1C99"/>
    <w:pPr>
      <w:keepNext/>
      <w:widowControl w:val="0"/>
      <w:suppressAutoHyphens/>
      <w:spacing w:before="240" w:after="120" w:line="100" w:lineRule="atLeast"/>
      <w:textAlignment w:val="baseline"/>
      <w:outlineLvl w:val="0"/>
    </w:pPr>
    <w:rPr>
      <w:rFonts w:ascii="Arial" w:eastAsia="Microsoft YaHei" w:hAnsi="Arial" w:cs="Arial"/>
      <w:b/>
      <w:bCs/>
      <w:kern w:val="1"/>
      <w:sz w:val="32"/>
      <w:szCs w:val="32"/>
      <w:lang w:eastAsia="zh-CN" w:bidi="hi-IN"/>
      <w14:ligatures w14:val="none"/>
    </w:rPr>
  </w:style>
  <w:style w:type="paragraph" w:styleId="Ttulo2">
    <w:name w:val="heading 2"/>
    <w:basedOn w:val="Normal"/>
    <w:next w:val="Normal"/>
    <w:link w:val="Ttulo2Car"/>
    <w:uiPriority w:val="9"/>
    <w:unhideWhenUsed/>
    <w:qFormat/>
    <w:rsid w:val="00CE1C99"/>
    <w:pPr>
      <w:keepNext/>
      <w:keepLines/>
      <w:widowControl w:val="0"/>
      <w:suppressAutoHyphens/>
      <w:spacing w:before="40" w:after="0" w:line="100" w:lineRule="atLeast"/>
      <w:textAlignment w:val="baseline"/>
      <w:outlineLvl w:val="1"/>
    </w:pPr>
    <w:rPr>
      <w:rFonts w:asciiTheme="majorHAnsi" w:eastAsiaTheme="majorEastAsia" w:hAnsiTheme="majorHAnsi" w:cs="Mangal"/>
      <w:color w:val="2F5496" w:themeColor="accent1" w:themeShade="BF"/>
      <w:kern w:val="1"/>
      <w:sz w:val="26"/>
      <w:szCs w:val="23"/>
      <w:lang w:eastAsia="zh-CN" w:bidi="hi-IN"/>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522217"/>
    <w:rPr>
      <w:color w:val="0000FF"/>
      <w:u w:val="single"/>
    </w:rPr>
  </w:style>
  <w:style w:type="paragraph" w:styleId="NormalWeb">
    <w:name w:val="Normal (Web)"/>
    <w:basedOn w:val="Normal"/>
    <w:uiPriority w:val="99"/>
    <w:unhideWhenUsed/>
    <w:rsid w:val="00522217"/>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table" w:styleId="Tablaconcuadrcula">
    <w:name w:val="Table Grid"/>
    <w:basedOn w:val="Tablanormal"/>
    <w:uiPriority w:val="39"/>
    <w:rsid w:val="00522217"/>
    <w:pPr>
      <w:spacing w:after="0" w:line="240" w:lineRule="auto"/>
    </w:pPr>
    <w:rPr>
      <w:rFonts w:ascii="Arial" w:eastAsia="Arial" w:hAnsi="Arial" w:cs="Arial"/>
      <w:kern w:val="0"/>
      <w:lang w:eastAsia="es-CO"/>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CE1C99"/>
    <w:rPr>
      <w:rFonts w:ascii="Arial" w:eastAsia="Microsoft YaHei" w:hAnsi="Arial" w:cs="Arial"/>
      <w:b/>
      <w:bCs/>
      <w:kern w:val="1"/>
      <w:sz w:val="32"/>
      <w:szCs w:val="32"/>
      <w:lang w:eastAsia="zh-CN" w:bidi="hi-IN"/>
      <w14:ligatures w14:val="none"/>
    </w:rPr>
  </w:style>
  <w:style w:type="character" w:customStyle="1" w:styleId="Ttulo2Car">
    <w:name w:val="Título 2 Car"/>
    <w:basedOn w:val="Fuentedeprrafopredeter"/>
    <w:link w:val="Ttulo2"/>
    <w:uiPriority w:val="9"/>
    <w:rsid w:val="00CE1C99"/>
    <w:rPr>
      <w:rFonts w:asciiTheme="majorHAnsi" w:eastAsiaTheme="majorEastAsia" w:hAnsiTheme="majorHAnsi" w:cs="Mangal"/>
      <w:color w:val="2F5496" w:themeColor="accent1" w:themeShade="BF"/>
      <w:kern w:val="1"/>
      <w:sz w:val="26"/>
      <w:szCs w:val="23"/>
      <w:lang w:eastAsia="zh-CN" w:bidi="hi-IN"/>
      <w14:ligatures w14:val="none"/>
    </w:rPr>
  </w:style>
  <w:style w:type="paragraph" w:styleId="Textoindependiente">
    <w:name w:val="Body Text"/>
    <w:basedOn w:val="Normal"/>
    <w:link w:val="TextoindependienteCar"/>
    <w:rsid w:val="00CE1C99"/>
    <w:pPr>
      <w:widowControl w:val="0"/>
      <w:suppressAutoHyphens/>
      <w:spacing w:after="120" w:line="100" w:lineRule="atLeast"/>
      <w:textAlignment w:val="baseline"/>
    </w:pPr>
    <w:rPr>
      <w:rFonts w:ascii="Times New Roman" w:eastAsia="SimSun" w:hAnsi="Times New Roman" w:cs="Mangal"/>
      <w:kern w:val="1"/>
      <w:sz w:val="24"/>
      <w:szCs w:val="24"/>
      <w:lang w:eastAsia="zh-CN" w:bidi="hi-IN"/>
      <w14:ligatures w14:val="none"/>
    </w:rPr>
  </w:style>
  <w:style w:type="character" w:customStyle="1" w:styleId="TextoindependienteCar">
    <w:name w:val="Texto independiente Car"/>
    <w:basedOn w:val="Fuentedeprrafopredeter"/>
    <w:link w:val="Textoindependiente"/>
    <w:rsid w:val="00CE1C99"/>
    <w:rPr>
      <w:rFonts w:ascii="Times New Roman" w:eastAsia="SimSun" w:hAnsi="Times New Roman" w:cs="Mangal"/>
      <w:kern w:val="1"/>
      <w:sz w:val="24"/>
      <w:szCs w:val="24"/>
      <w:lang w:eastAsia="zh-CN" w:bidi="hi-IN"/>
      <w14:ligatures w14:val="none"/>
    </w:rPr>
  </w:style>
  <w:style w:type="paragraph" w:styleId="Descripcin">
    <w:name w:val="caption"/>
    <w:basedOn w:val="Normal"/>
    <w:uiPriority w:val="35"/>
    <w:qFormat/>
    <w:rsid w:val="00CE1C99"/>
    <w:pPr>
      <w:widowControl w:val="0"/>
      <w:suppressLineNumbers/>
      <w:suppressAutoHyphens/>
      <w:spacing w:before="120" w:after="120" w:line="100" w:lineRule="atLeast"/>
      <w:textAlignment w:val="baseline"/>
    </w:pPr>
    <w:rPr>
      <w:rFonts w:ascii="Times New Roman" w:eastAsia="SimSun" w:hAnsi="Times New Roman" w:cs="Mangal"/>
      <w:i/>
      <w:iCs/>
      <w:kern w:val="1"/>
      <w:sz w:val="24"/>
      <w:szCs w:val="24"/>
      <w:lang w:eastAsia="zh-CN" w:bidi="hi-IN"/>
      <w14:ligatures w14:val="none"/>
    </w:rPr>
  </w:style>
  <w:style w:type="paragraph" w:styleId="Textonotapie">
    <w:name w:val="footnote text"/>
    <w:basedOn w:val="Normal"/>
    <w:link w:val="TextonotapieCar"/>
    <w:uiPriority w:val="99"/>
    <w:unhideWhenUsed/>
    <w:rsid w:val="00CE1C99"/>
    <w:pPr>
      <w:spacing w:after="0" w:line="240" w:lineRule="auto"/>
    </w:pPr>
    <w:rPr>
      <w:rFonts w:ascii="Calibri" w:eastAsia="Calibri" w:hAnsi="Calibri" w:cs="Times New Roman"/>
      <w:kern w:val="0"/>
      <w:sz w:val="20"/>
      <w:szCs w:val="20"/>
      <w:lang w:val="es-ES"/>
      <w14:ligatures w14:val="none"/>
    </w:rPr>
  </w:style>
  <w:style w:type="character" w:customStyle="1" w:styleId="TextonotapieCar">
    <w:name w:val="Texto nota pie Car"/>
    <w:basedOn w:val="Fuentedeprrafopredeter"/>
    <w:link w:val="Textonotapie"/>
    <w:uiPriority w:val="99"/>
    <w:rsid w:val="00CE1C99"/>
    <w:rPr>
      <w:rFonts w:ascii="Calibri" w:eastAsia="Calibri" w:hAnsi="Calibri" w:cs="Times New Roman"/>
      <w:kern w:val="0"/>
      <w:sz w:val="20"/>
      <w:szCs w:val="20"/>
      <w:lang w:val="es-ES"/>
      <w14:ligatures w14:val="none"/>
    </w:rPr>
  </w:style>
  <w:style w:type="character" w:styleId="Refdenotaalpie">
    <w:name w:val="footnote reference"/>
    <w:uiPriority w:val="99"/>
    <w:semiHidden/>
    <w:unhideWhenUsed/>
    <w:rsid w:val="00CE1C99"/>
    <w:rPr>
      <w:vertAlign w:val="superscript"/>
    </w:rPr>
  </w:style>
  <w:style w:type="paragraph" w:styleId="Prrafodelista">
    <w:name w:val="List Paragraph"/>
    <w:aliases w:val="Bullet List,FooterText,numbered,Paragraphe de liste1,Bulletr List Paragraph,列出段落,列出段落1,List Paragraph2,List Paragraph21,Listeafsnit1,Parágrafo da Lista1,HOJA,Bolita,Párrafo de lista4,BOLADEF,Párrafo de lista3,Párrafo de lista21,BOLA,Ha"/>
    <w:basedOn w:val="Normal"/>
    <w:link w:val="PrrafodelistaCar"/>
    <w:uiPriority w:val="34"/>
    <w:qFormat/>
    <w:rsid w:val="00CE1C99"/>
    <w:pPr>
      <w:ind w:left="720"/>
      <w:contextualSpacing/>
    </w:pPr>
    <w:rPr>
      <w:rFonts w:ascii="Calibri" w:eastAsia="Calibri" w:hAnsi="Calibri" w:cs="Times New Roman"/>
      <w:kern w:val="0"/>
      <w:lang w:val="es-ES"/>
      <w14:ligatures w14:val="none"/>
    </w:rPr>
  </w:style>
  <w:style w:type="paragraph" w:styleId="Encabezado">
    <w:name w:val="header"/>
    <w:basedOn w:val="Normal"/>
    <w:link w:val="EncabezadoCar"/>
    <w:uiPriority w:val="99"/>
    <w:unhideWhenUsed/>
    <w:rsid w:val="002440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40B2"/>
  </w:style>
  <w:style w:type="paragraph" w:styleId="Piedepgina">
    <w:name w:val="footer"/>
    <w:basedOn w:val="Normal"/>
    <w:link w:val="PiedepginaCar"/>
    <w:uiPriority w:val="99"/>
    <w:unhideWhenUsed/>
    <w:rsid w:val="002440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40B2"/>
  </w:style>
  <w:style w:type="character" w:styleId="Refdecomentario">
    <w:name w:val="annotation reference"/>
    <w:basedOn w:val="Fuentedeprrafopredeter"/>
    <w:uiPriority w:val="99"/>
    <w:semiHidden/>
    <w:unhideWhenUsed/>
    <w:rsid w:val="000D4862"/>
    <w:rPr>
      <w:sz w:val="16"/>
      <w:szCs w:val="16"/>
    </w:rPr>
  </w:style>
  <w:style w:type="paragraph" w:styleId="Textocomentario">
    <w:name w:val="annotation text"/>
    <w:basedOn w:val="Normal"/>
    <w:link w:val="TextocomentarioCar"/>
    <w:uiPriority w:val="99"/>
    <w:unhideWhenUsed/>
    <w:rsid w:val="000D4862"/>
    <w:pPr>
      <w:spacing w:line="240" w:lineRule="auto"/>
    </w:pPr>
    <w:rPr>
      <w:sz w:val="20"/>
      <w:szCs w:val="20"/>
    </w:rPr>
  </w:style>
  <w:style w:type="character" w:customStyle="1" w:styleId="TextocomentarioCar">
    <w:name w:val="Texto comentario Car"/>
    <w:basedOn w:val="Fuentedeprrafopredeter"/>
    <w:link w:val="Textocomentario"/>
    <w:uiPriority w:val="99"/>
    <w:rsid w:val="000D4862"/>
    <w:rPr>
      <w:sz w:val="20"/>
      <w:szCs w:val="20"/>
    </w:rPr>
  </w:style>
  <w:style w:type="paragraph" w:styleId="Asuntodelcomentario">
    <w:name w:val="annotation subject"/>
    <w:basedOn w:val="Textocomentario"/>
    <w:next w:val="Textocomentario"/>
    <w:link w:val="AsuntodelcomentarioCar"/>
    <w:uiPriority w:val="99"/>
    <w:semiHidden/>
    <w:unhideWhenUsed/>
    <w:rsid w:val="000D4862"/>
    <w:rPr>
      <w:b/>
      <w:bCs/>
    </w:rPr>
  </w:style>
  <w:style w:type="character" w:customStyle="1" w:styleId="AsuntodelcomentarioCar">
    <w:name w:val="Asunto del comentario Car"/>
    <w:basedOn w:val="TextocomentarioCar"/>
    <w:link w:val="Asuntodelcomentario"/>
    <w:uiPriority w:val="99"/>
    <w:semiHidden/>
    <w:rsid w:val="000D4862"/>
    <w:rPr>
      <w:b/>
      <w:bCs/>
      <w:sz w:val="20"/>
      <w:szCs w:val="20"/>
    </w:rPr>
  </w:style>
  <w:style w:type="paragraph" w:styleId="Revisin">
    <w:name w:val="Revision"/>
    <w:hidden/>
    <w:uiPriority w:val="99"/>
    <w:semiHidden/>
    <w:rsid w:val="00C63A99"/>
    <w:pPr>
      <w:spacing w:after="0" w:line="240" w:lineRule="auto"/>
    </w:pPr>
  </w:style>
  <w:style w:type="character" w:customStyle="1" w:styleId="PrrafodelistaCar">
    <w:name w:val="Párrafo de lista Car"/>
    <w:aliases w:val="Bullet List Car,FooterText Car,numbered Car,Paragraphe de liste1 Car,Bulletr List Paragraph Car,列出段落 Car,列出段落1 Car,List Paragraph2 Car,List Paragraph21 Car,Listeafsnit1 Car,Parágrafo da Lista1 Car,HOJA Car,Bolita Car,BOLADEF Car"/>
    <w:link w:val="Prrafodelista"/>
    <w:uiPriority w:val="34"/>
    <w:qFormat/>
    <w:locked/>
    <w:rsid w:val="00BA7B2D"/>
    <w:rPr>
      <w:rFonts w:ascii="Calibri" w:eastAsia="Calibri" w:hAnsi="Calibri" w:cs="Times New Roman"/>
      <w:kern w:val="0"/>
      <w:lang w:val="es-ES"/>
      <w14:ligatures w14:val="none"/>
    </w:rPr>
  </w:style>
  <w:style w:type="character" w:customStyle="1" w:styleId="Fuentedeprrafopredeter2">
    <w:name w:val="Fuente de párrafo predeter.2"/>
    <w:rsid w:val="00BA7B2D"/>
  </w:style>
  <w:style w:type="character" w:customStyle="1" w:styleId="apple-tab-span">
    <w:name w:val="apple-tab-span"/>
    <w:basedOn w:val="Fuentedeprrafopredeter"/>
    <w:rsid w:val="00FD79C6"/>
  </w:style>
  <w:style w:type="paragraph" w:customStyle="1" w:styleId="Default">
    <w:name w:val="Default"/>
    <w:rsid w:val="002129F5"/>
    <w:pPr>
      <w:autoSpaceDE w:val="0"/>
      <w:autoSpaceDN w:val="0"/>
      <w:adjustRightInd w:val="0"/>
      <w:spacing w:after="0" w:line="240" w:lineRule="auto"/>
    </w:pPr>
    <w:rPr>
      <w:rFonts w:ascii="Carlito" w:hAnsi="Carlito" w:cs="Carlito"/>
      <w:color w:val="000000"/>
      <w:kern w:val="0"/>
      <w:sz w:val="24"/>
      <w:szCs w:val="24"/>
    </w:rPr>
  </w:style>
  <w:style w:type="paragraph" w:styleId="Textodeglobo">
    <w:name w:val="Balloon Text"/>
    <w:basedOn w:val="Normal"/>
    <w:link w:val="TextodegloboCar"/>
    <w:uiPriority w:val="99"/>
    <w:semiHidden/>
    <w:unhideWhenUsed/>
    <w:rsid w:val="00BA6CD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A6C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77621">
      <w:bodyDiv w:val="1"/>
      <w:marLeft w:val="0"/>
      <w:marRight w:val="0"/>
      <w:marTop w:val="0"/>
      <w:marBottom w:val="0"/>
      <w:divBdr>
        <w:top w:val="none" w:sz="0" w:space="0" w:color="auto"/>
        <w:left w:val="none" w:sz="0" w:space="0" w:color="auto"/>
        <w:bottom w:val="none" w:sz="0" w:space="0" w:color="auto"/>
        <w:right w:val="none" w:sz="0" w:space="0" w:color="auto"/>
      </w:divBdr>
    </w:div>
    <w:div w:id="76441209">
      <w:bodyDiv w:val="1"/>
      <w:marLeft w:val="0"/>
      <w:marRight w:val="0"/>
      <w:marTop w:val="0"/>
      <w:marBottom w:val="0"/>
      <w:divBdr>
        <w:top w:val="none" w:sz="0" w:space="0" w:color="auto"/>
        <w:left w:val="none" w:sz="0" w:space="0" w:color="auto"/>
        <w:bottom w:val="none" w:sz="0" w:space="0" w:color="auto"/>
        <w:right w:val="none" w:sz="0" w:space="0" w:color="auto"/>
      </w:divBdr>
      <w:divsChild>
        <w:div w:id="1693609296">
          <w:marLeft w:val="446"/>
          <w:marRight w:val="0"/>
          <w:marTop w:val="0"/>
          <w:marBottom w:val="0"/>
          <w:divBdr>
            <w:top w:val="none" w:sz="0" w:space="0" w:color="auto"/>
            <w:left w:val="none" w:sz="0" w:space="0" w:color="auto"/>
            <w:bottom w:val="none" w:sz="0" w:space="0" w:color="auto"/>
            <w:right w:val="none" w:sz="0" w:space="0" w:color="auto"/>
          </w:divBdr>
        </w:div>
        <w:div w:id="1335761841">
          <w:marLeft w:val="446"/>
          <w:marRight w:val="0"/>
          <w:marTop w:val="0"/>
          <w:marBottom w:val="0"/>
          <w:divBdr>
            <w:top w:val="none" w:sz="0" w:space="0" w:color="auto"/>
            <w:left w:val="none" w:sz="0" w:space="0" w:color="auto"/>
            <w:bottom w:val="none" w:sz="0" w:space="0" w:color="auto"/>
            <w:right w:val="none" w:sz="0" w:space="0" w:color="auto"/>
          </w:divBdr>
        </w:div>
        <w:div w:id="427389750">
          <w:marLeft w:val="446"/>
          <w:marRight w:val="0"/>
          <w:marTop w:val="0"/>
          <w:marBottom w:val="0"/>
          <w:divBdr>
            <w:top w:val="none" w:sz="0" w:space="0" w:color="auto"/>
            <w:left w:val="none" w:sz="0" w:space="0" w:color="auto"/>
            <w:bottom w:val="none" w:sz="0" w:space="0" w:color="auto"/>
            <w:right w:val="none" w:sz="0" w:space="0" w:color="auto"/>
          </w:divBdr>
        </w:div>
      </w:divsChild>
    </w:div>
    <w:div w:id="102264543">
      <w:bodyDiv w:val="1"/>
      <w:marLeft w:val="0"/>
      <w:marRight w:val="0"/>
      <w:marTop w:val="0"/>
      <w:marBottom w:val="0"/>
      <w:divBdr>
        <w:top w:val="none" w:sz="0" w:space="0" w:color="auto"/>
        <w:left w:val="none" w:sz="0" w:space="0" w:color="auto"/>
        <w:bottom w:val="none" w:sz="0" w:space="0" w:color="auto"/>
        <w:right w:val="none" w:sz="0" w:space="0" w:color="auto"/>
      </w:divBdr>
      <w:divsChild>
        <w:div w:id="1245215459">
          <w:marLeft w:val="446"/>
          <w:marRight w:val="0"/>
          <w:marTop w:val="0"/>
          <w:marBottom w:val="0"/>
          <w:divBdr>
            <w:top w:val="none" w:sz="0" w:space="0" w:color="auto"/>
            <w:left w:val="none" w:sz="0" w:space="0" w:color="auto"/>
            <w:bottom w:val="none" w:sz="0" w:space="0" w:color="auto"/>
            <w:right w:val="none" w:sz="0" w:space="0" w:color="auto"/>
          </w:divBdr>
        </w:div>
      </w:divsChild>
    </w:div>
    <w:div w:id="125130396">
      <w:bodyDiv w:val="1"/>
      <w:marLeft w:val="0"/>
      <w:marRight w:val="0"/>
      <w:marTop w:val="0"/>
      <w:marBottom w:val="0"/>
      <w:divBdr>
        <w:top w:val="none" w:sz="0" w:space="0" w:color="auto"/>
        <w:left w:val="none" w:sz="0" w:space="0" w:color="auto"/>
        <w:bottom w:val="none" w:sz="0" w:space="0" w:color="auto"/>
        <w:right w:val="none" w:sz="0" w:space="0" w:color="auto"/>
      </w:divBdr>
    </w:div>
    <w:div w:id="228000897">
      <w:bodyDiv w:val="1"/>
      <w:marLeft w:val="0"/>
      <w:marRight w:val="0"/>
      <w:marTop w:val="0"/>
      <w:marBottom w:val="0"/>
      <w:divBdr>
        <w:top w:val="none" w:sz="0" w:space="0" w:color="auto"/>
        <w:left w:val="none" w:sz="0" w:space="0" w:color="auto"/>
        <w:bottom w:val="none" w:sz="0" w:space="0" w:color="auto"/>
        <w:right w:val="none" w:sz="0" w:space="0" w:color="auto"/>
      </w:divBdr>
    </w:div>
    <w:div w:id="340472531">
      <w:bodyDiv w:val="1"/>
      <w:marLeft w:val="0"/>
      <w:marRight w:val="0"/>
      <w:marTop w:val="0"/>
      <w:marBottom w:val="0"/>
      <w:divBdr>
        <w:top w:val="none" w:sz="0" w:space="0" w:color="auto"/>
        <w:left w:val="none" w:sz="0" w:space="0" w:color="auto"/>
        <w:bottom w:val="none" w:sz="0" w:space="0" w:color="auto"/>
        <w:right w:val="none" w:sz="0" w:space="0" w:color="auto"/>
      </w:divBdr>
    </w:div>
    <w:div w:id="522013463">
      <w:bodyDiv w:val="1"/>
      <w:marLeft w:val="0"/>
      <w:marRight w:val="0"/>
      <w:marTop w:val="0"/>
      <w:marBottom w:val="0"/>
      <w:divBdr>
        <w:top w:val="none" w:sz="0" w:space="0" w:color="auto"/>
        <w:left w:val="none" w:sz="0" w:space="0" w:color="auto"/>
        <w:bottom w:val="none" w:sz="0" w:space="0" w:color="auto"/>
        <w:right w:val="none" w:sz="0" w:space="0" w:color="auto"/>
      </w:divBdr>
      <w:divsChild>
        <w:div w:id="1181504789">
          <w:marLeft w:val="0"/>
          <w:marRight w:val="0"/>
          <w:marTop w:val="0"/>
          <w:marBottom w:val="0"/>
          <w:divBdr>
            <w:top w:val="none" w:sz="0" w:space="0" w:color="auto"/>
            <w:left w:val="none" w:sz="0" w:space="0" w:color="auto"/>
            <w:bottom w:val="none" w:sz="0" w:space="0" w:color="auto"/>
            <w:right w:val="none" w:sz="0" w:space="0" w:color="auto"/>
          </w:divBdr>
        </w:div>
        <w:div w:id="750546098">
          <w:marLeft w:val="0"/>
          <w:marRight w:val="0"/>
          <w:marTop w:val="0"/>
          <w:marBottom w:val="0"/>
          <w:divBdr>
            <w:top w:val="none" w:sz="0" w:space="0" w:color="auto"/>
            <w:left w:val="none" w:sz="0" w:space="0" w:color="auto"/>
            <w:bottom w:val="none" w:sz="0" w:space="0" w:color="auto"/>
            <w:right w:val="none" w:sz="0" w:space="0" w:color="auto"/>
          </w:divBdr>
        </w:div>
        <w:div w:id="584143515">
          <w:marLeft w:val="0"/>
          <w:marRight w:val="0"/>
          <w:marTop w:val="0"/>
          <w:marBottom w:val="0"/>
          <w:divBdr>
            <w:top w:val="none" w:sz="0" w:space="0" w:color="auto"/>
            <w:left w:val="none" w:sz="0" w:space="0" w:color="auto"/>
            <w:bottom w:val="none" w:sz="0" w:space="0" w:color="auto"/>
            <w:right w:val="none" w:sz="0" w:space="0" w:color="auto"/>
          </w:divBdr>
        </w:div>
        <w:div w:id="583996400">
          <w:marLeft w:val="0"/>
          <w:marRight w:val="0"/>
          <w:marTop w:val="0"/>
          <w:marBottom w:val="0"/>
          <w:divBdr>
            <w:top w:val="none" w:sz="0" w:space="0" w:color="auto"/>
            <w:left w:val="none" w:sz="0" w:space="0" w:color="auto"/>
            <w:bottom w:val="none" w:sz="0" w:space="0" w:color="auto"/>
            <w:right w:val="none" w:sz="0" w:space="0" w:color="auto"/>
          </w:divBdr>
        </w:div>
        <w:div w:id="1730422244">
          <w:marLeft w:val="0"/>
          <w:marRight w:val="0"/>
          <w:marTop w:val="0"/>
          <w:marBottom w:val="0"/>
          <w:divBdr>
            <w:top w:val="none" w:sz="0" w:space="0" w:color="auto"/>
            <w:left w:val="none" w:sz="0" w:space="0" w:color="auto"/>
            <w:bottom w:val="none" w:sz="0" w:space="0" w:color="auto"/>
            <w:right w:val="none" w:sz="0" w:space="0" w:color="auto"/>
          </w:divBdr>
        </w:div>
      </w:divsChild>
    </w:div>
    <w:div w:id="642386837">
      <w:bodyDiv w:val="1"/>
      <w:marLeft w:val="0"/>
      <w:marRight w:val="0"/>
      <w:marTop w:val="0"/>
      <w:marBottom w:val="0"/>
      <w:divBdr>
        <w:top w:val="none" w:sz="0" w:space="0" w:color="auto"/>
        <w:left w:val="none" w:sz="0" w:space="0" w:color="auto"/>
        <w:bottom w:val="none" w:sz="0" w:space="0" w:color="auto"/>
        <w:right w:val="none" w:sz="0" w:space="0" w:color="auto"/>
      </w:divBdr>
    </w:div>
    <w:div w:id="692877303">
      <w:bodyDiv w:val="1"/>
      <w:marLeft w:val="0"/>
      <w:marRight w:val="0"/>
      <w:marTop w:val="0"/>
      <w:marBottom w:val="0"/>
      <w:divBdr>
        <w:top w:val="none" w:sz="0" w:space="0" w:color="auto"/>
        <w:left w:val="none" w:sz="0" w:space="0" w:color="auto"/>
        <w:bottom w:val="none" w:sz="0" w:space="0" w:color="auto"/>
        <w:right w:val="none" w:sz="0" w:space="0" w:color="auto"/>
      </w:divBdr>
      <w:divsChild>
        <w:div w:id="917054876">
          <w:marLeft w:val="445"/>
          <w:marRight w:val="0"/>
          <w:marTop w:val="0"/>
          <w:marBottom w:val="0"/>
          <w:divBdr>
            <w:top w:val="none" w:sz="0" w:space="0" w:color="auto"/>
            <w:left w:val="none" w:sz="0" w:space="0" w:color="auto"/>
            <w:bottom w:val="none" w:sz="0" w:space="0" w:color="auto"/>
            <w:right w:val="none" w:sz="0" w:space="0" w:color="auto"/>
          </w:divBdr>
        </w:div>
      </w:divsChild>
    </w:div>
    <w:div w:id="857889368">
      <w:bodyDiv w:val="1"/>
      <w:marLeft w:val="0"/>
      <w:marRight w:val="0"/>
      <w:marTop w:val="0"/>
      <w:marBottom w:val="0"/>
      <w:divBdr>
        <w:top w:val="none" w:sz="0" w:space="0" w:color="auto"/>
        <w:left w:val="none" w:sz="0" w:space="0" w:color="auto"/>
        <w:bottom w:val="none" w:sz="0" w:space="0" w:color="auto"/>
        <w:right w:val="none" w:sz="0" w:space="0" w:color="auto"/>
      </w:divBdr>
    </w:div>
    <w:div w:id="935478567">
      <w:bodyDiv w:val="1"/>
      <w:marLeft w:val="0"/>
      <w:marRight w:val="0"/>
      <w:marTop w:val="0"/>
      <w:marBottom w:val="0"/>
      <w:divBdr>
        <w:top w:val="none" w:sz="0" w:space="0" w:color="auto"/>
        <w:left w:val="none" w:sz="0" w:space="0" w:color="auto"/>
        <w:bottom w:val="none" w:sz="0" w:space="0" w:color="auto"/>
        <w:right w:val="none" w:sz="0" w:space="0" w:color="auto"/>
      </w:divBdr>
    </w:div>
    <w:div w:id="970017801">
      <w:bodyDiv w:val="1"/>
      <w:marLeft w:val="0"/>
      <w:marRight w:val="0"/>
      <w:marTop w:val="0"/>
      <w:marBottom w:val="0"/>
      <w:divBdr>
        <w:top w:val="none" w:sz="0" w:space="0" w:color="auto"/>
        <w:left w:val="none" w:sz="0" w:space="0" w:color="auto"/>
        <w:bottom w:val="none" w:sz="0" w:space="0" w:color="auto"/>
        <w:right w:val="none" w:sz="0" w:space="0" w:color="auto"/>
      </w:divBdr>
    </w:div>
    <w:div w:id="1047417265">
      <w:bodyDiv w:val="1"/>
      <w:marLeft w:val="0"/>
      <w:marRight w:val="0"/>
      <w:marTop w:val="0"/>
      <w:marBottom w:val="0"/>
      <w:divBdr>
        <w:top w:val="none" w:sz="0" w:space="0" w:color="auto"/>
        <w:left w:val="none" w:sz="0" w:space="0" w:color="auto"/>
        <w:bottom w:val="none" w:sz="0" w:space="0" w:color="auto"/>
        <w:right w:val="none" w:sz="0" w:space="0" w:color="auto"/>
      </w:divBdr>
    </w:div>
    <w:div w:id="1079399817">
      <w:bodyDiv w:val="1"/>
      <w:marLeft w:val="0"/>
      <w:marRight w:val="0"/>
      <w:marTop w:val="0"/>
      <w:marBottom w:val="0"/>
      <w:divBdr>
        <w:top w:val="none" w:sz="0" w:space="0" w:color="auto"/>
        <w:left w:val="none" w:sz="0" w:space="0" w:color="auto"/>
        <w:bottom w:val="none" w:sz="0" w:space="0" w:color="auto"/>
        <w:right w:val="none" w:sz="0" w:space="0" w:color="auto"/>
      </w:divBdr>
      <w:divsChild>
        <w:div w:id="1646203767">
          <w:marLeft w:val="0"/>
          <w:marRight w:val="0"/>
          <w:marTop w:val="0"/>
          <w:marBottom w:val="0"/>
          <w:divBdr>
            <w:top w:val="none" w:sz="0" w:space="0" w:color="auto"/>
            <w:left w:val="none" w:sz="0" w:space="0" w:color="auto"/>
            <w:bottom w:val="none" w:sz="0" w:space="0" w:color="auto"/>
            <w:right w:val="none" w:sz="0" w:space="0" w:color="auto"/>
          </w:divBdr>
        </w:div>
        <w:div w:id="1232545790">
          <w:marLeft w:val="0"/>
          <w:marRight w:val="0"/>
          <w:marTop w:val="0"/>
          <w:marBottom w:val="0"/>
          <w:divBdr>
            <w:top w:val="none" w:sz="0" w:space="0" w:color="auto"/>
            <w:left w:val="none" w:sz="0" w:space="0" w:color="auto"/>
            <w:bottom w:val="none" w:sz="0" w:space="0" w:color="auto"/>
            <w:right w:val="none" w:sz="0" w:space="0" w:color="auto"/>
          </w:divBdr>
        </w:div>
      </w:divsChild>
    </w:div>
    <w:div w:id="1345091092">
      <w:bodyDiv w:val="1"/>
      <w:marLeft w:val="0"/>
      <w:marRight w:val="0"/>
      <w:marTop w:val="0"/>
      <w:marBottom w:val="0"/>
      <w:divBdr>
        <w:top w:val="none" w:sz="0" w:space="0" w:color="auto"/>
        <w:left w:val="none" w:sz="0" w:space="0" w:color="auto"/>
        <w:bottom w:val="none" w:sz="0" w:space="0" w:color="auto"/>
        <w:right w:val="none" w:sz="0" w:space="0" w:color="auto"/>
      </w:divBdr>
    </w:div>
    <w:div w:id="1388719301">
      <w:bodyDiv w:val="1"/>
      <w:marLeft w:val="0"/>
      <w:marRight w:val="0"/>
      <w:marTop w:val="0"/>
      <w:marBottom w:val="0"/>
      <w:divBdr>
        <w:top w:val="none" w:sz="0" w:space="0" w:color="auto"/>
        <w:left w:val="none" w:sz="0" w:space="0" w:color="auto"/>
        <w:bottom w:val="none" w:sz="0" w:space="0" w:color="auto"/>
        <w:right w:val="none" w:sz="0" w:space="0" w:color="auto"/>
      </w:divBdr>
      <w:divsChild>
        <w:div w:id="1939751570">
          <w:marLeft w:val="0"/>
          <w:marRight w:val="0"/>
          <w:marTop w:val="0"/>
          <w:marBottom w:val="0"/>
          <w:divBdr>
            <w:top w:val="none" w:sz="0" w:space="0" w:color="auto"/>
            <w:left w:val="none" w:sz="0" w:space="0" w:color="auto"/>
            <w:bottom w:val="none" w:sz="0" w:space="0" w:color="auto"/>
            <w:right w:val="none" w:sz="0" w:space="0" w:color="auto"/>
          </w:divBdr>
        </w:div>
        <w:div w:id="1868834397">
          <w:marLeft w:val="0"/>
          <w:marRight w:val="0"/>
          <w:marTop w:val="0"/>
          <w:marBottom w:val="0"/>
          <w:divBdr>
            <w:top w:val="none" w:sz="0" w:space="0" w:color="auto"/>
            <w:left w:val="none" w:sz="0" w:space="0" w:color="auto"/>
            <w:bottom w:val="none" w:sz="0" w:space="0" w:color="auto"/>
            <w:right w:val="none" w:sz="0" w:space="0" w:color="auto"/>
          </w:divBdr>
        </w:div>
        <w:div w:id="1648708744">
          <w:marLeft w:val="0"/>
          <w:marRight w:val="0"/>
          <w:marTop w:val="0"/>
          <w:marBottom w:val="0"/>
          <w:divBdr>
            <w:top w:val="none" w:sz="0" w:space="0" w:color="auto"/>
            <w:left w:val="none" w:sz="0" w:space="0" w:color="auto"/>
            <w:bottom w:val="none" w:sz="0" w:space="0" w:color="auto"/>
            <w:right w:val="none" w:sz="0" w:space="0" w:color="auto"/>
          </w:divBdr>
        </w:div>
        <w:div w:id="690956973">
          <w:marLeft w:val="0"/>
          <w:marRight w:val="0"/>
          <w:marTop w:val="0"/>
          <w:marBottom w:val="0"/>
          <w:divBdr>
            <w:top w:val="none" w:sz="0" w:space="0" w:color="auto"/>
            <w:left w:val="none" w:sz="0" w:space="0" w:color="auto"/>
            <w:bottom w:val="none" w:sz="0" w:space="0" w:color="auto"/>
            <w:right w:val="none" w:sz="0" w:space="0" w:color="auto"/>
          </w:divBdr>
        </w:div>
      </w:divsChild>
    </w:div>
    <w:div w:id="1399523021">
      <w:bodyDiv w:val="1"/>
      <w:marLeft w:val="0"/>
      <w:marRight w:val="0"/>
      <w:marTop w:val="0"/>
      <w:marBottom w:val="0"/>
      <w:divBdr>
        <w:top w:val="none" w:sz="0" w:space="0" w:color="auto"/>
        <w:left w:val="none" w:sz="0" w:space="0" w:color="auto"/>
        <w:bottom w:val="none" w:sz="0" w:space="0" w:color="auto"/>
        <w:right w:val="none" w:sz="0" w:space="0" w:color="auto"/>
      </w:divBdr>
    </w:div>
    <w:div w:id="1729844289">
      <w:bodyDiv w:val="1"/>
      <w:marLeft w:val="0"/>
      <w:marRight w:val="0"/>
      <w:marTop w:val="0"/>
      <w:marBottom w:val="0"/>
      <w:divBdr>
        <w:top w:val="none" w:sz="0" w:space="0" w:color="auto"/>
        <w:left w:val="none" w:sz="0" w:space="0" w:color="auto"/>
        <w:bottom w:val="none" w:sz="0" w:space="0" w:color="auto"/>
        <w:right w:val="none" w:sz="0" w:space="0" w:color="auto"/>
      </w:divBdr>
      <w:divsChild>
        <w:div w:id="360863993">
          <w:marLeft w:val="0"/>
          <w:marRight w:val="0"/>
          <w:marTop w:val="0"/>
          <w:marBottom w:val="0"/>
          <w:divBdr>
            <w:top w:val="none" w:sz="0" w:space="0" w:color="auto"/>
            <w:left w:val="none" w:sz="0" w:space="0" w:color="auto"/>
            <w:bottom w:val="none" w:sz="0" w:space="0" w:color="auto"/>
            <w:right w:val="none" w:sz="0" w:space="0" w:color="auto"/>
          </w:divBdr>
        </w:div>
        <w:div w:id="1662587437">
          <w:marLeft w:val="0"/>
          <w:marRight w:val="0"/>
          <w:marTop w:val="0"/>
          <w:marBottom w:val="0"/>
          <w:divBdr>
            <w:top w:val="none" w:sz="0" w:space="0" w:color="auto"/>
            <w:left w:val="none" w:sz="0" w:space="0" w:color="auto"/>
            <w:bottom w:val="none" w:sz="0" w:space="0" w:color="auto"/>
            <w:right w:val="none" w:sz="0" w:space="0" w:color="auto"/>
          </w:divBdr>
        </w:div>
        <w:div w:id="1693993182">
          <w:marLeft w:val="0"/>
          <w:marRight w:val="0"/>
          <w:marTop w:val="0"/>
          <w:marBottom w:val="0"/>
          <w:divBdr>
            <w:top w:val="none" w:sz="0" w:space="0" w:color="auto"/>
            <w:left w:val="none" w:sz="0" w:space="0" w:color="auto"/>
            <w:bottom w:val="none" w:sz="0" w:space="0" w:color="auto"/>
            <w:right w:val="none" w:sz="0" w:space="0" w:color="auto"/>
          </w:divBdr>
        </w:div>
        <w:div w:id="444925481">
          <w:marLeft w:val="0"/>
          <w:marRight w:val="0"/>
          <w:marTop w:val="0"/>
          <w:marBottom w:val="0"/>
          <w:divBdr>
            <w:top w:val="none" w:sz="0" w:space="0" w:color="auto"/>
            <w:left w:val="none" w:sz="0" w:space="0" w:color="auto"/>
            <w:bottom w:val="none" w:sz="0" w:space="0" w:color="auto"/>
            <w:right w:val="none" w:sz="0" w:space="0" w:color="auto"/>
          </w:divBdr>
        </w:div>
        <w:div w:id="1784574086">
          <w:marLeft w:val="0"/>
          <w:marRight w:val="0"/>
          <w:marTop w:val="0"/>
          <w:marBottom w:val="0"/>
          <w:divBdr>
            <w:top w:val="none" w:sz="0" w:space="0" w:color="auto"/>
            <w:left w:val="none" w:sz="0" w:space="0" w:color="auto"/>
            <w:bottom w:val="none" w:sz="0" w:space="0" w:color="auto"/>
            <w:right w:val="none" w:sz="0" w:space="0" w:color="auto"/>
          </w:divBdr>
        </w:div>
        <w:div w:id="1760830838">
          <w:marLeft w:val="0"/>
          <w:marRight w:val="0"/>
          <w:marTop w:val="0"/>
          <w:marBottom w:val="0"/>
          <w:divBdr>
            <w:top w:val="none" w:sz="0" w:space="0" w:color="auto"/>
            <w:left w:val="none" w:sz="0" w:space="0" w:color="auto"/>
            <w:bottom w:val="none" w:sz="0" w:space="0" w:color="auto"/>
            <w:right w:val="none" w:sz="0" w:space="0" w:color="auto"/>
          </w:divBdr>
        </w:div>
        <w:div w:id="618027941">
          <w:marLeft w:val="0"/>
          <w:marRight w:val="0"/>
          <w:marTop w:val="0"/>
          <w:marBottom w:val="0"/>
          <w:divBdr>
            <w:top w:val="none" w:sz="0" w:space="0" w:color="auto"/>
            <w:left w:val="none" w:sz="0" w:space="0" w:color="auto"/>
            <w:bottom w:val="none" w:sz="0" w:space="0" w:color="auto"/>
            <w:right w:val="none" w:sz="0" w:space="0" w:color="auto"/>
          </w:divBdr>
        </w:div>
      </w:divsChild>
    </w:div>
    <w:div w:id="1749234021">
      <w:bodyDiv w:val="1"/>
      <w:marLeft w:val="0"/>
      <w:marRight w:val="0"/>
      <w:marTop w:val="0"/>
      <w:marBottom w:val="0"/>
      <w:divBdr>
        <w:top w:val="none" w:sz="0" w:space="0" w:color="auto"/>
        <w:left w:val="none" w:sz="0" w:space="0" w:color="auto"/>
        <w:bottom w:val="none" w:sz="0" w:space="0" w:color="auto"/>
        <w:right w:val="none" w:sz="0" w:space="0" w:color="auto"/>
      </w:divBdr>
      <w:divsChild>
        <w:div w:id="1076053952">
          <w:marLeft w:val="0"/>
          <w:marRight w:val="0"/>
          <w:marTop w:val="0"/>
          <w:marBottom w:val="0"/>
          <w:divBdr>
            <w:top w:val="none" w:sz="0" w:space="0" w:color="auto"/>
            <w:left w:val="none" w:sz="0" w:space="0" w:color="auto"/>
            <w:bottom w:val="none" w:sz="0" w:space="0" w:color="auto"/>
            <w:right w:val="none" w:sz="0" w:space="0" w:color="auto"/>
          </w:divBdr>
        </w:div>
        <w:div w:id="790441663">
          <w:marLeft w:val="0"/>
          <w:marRight w:val="0"/>
          <w:marTop w:val="0"/>
          <w:marBottom w:val="0"/>
          <w:divBdr>
            <w:top w:val="none" w:sz="0" w:space="0" w:color="auto"/>
            <w:left w:val="none" w:sz="0" w:space="0" w:color="auto"/>
            <w:bottom w:val="none" w:sz="0" w:space="0" w:color="auto"/>
            <w:right w:val="none" w:sz="0" w:space="0" w:color="auto"/>
          </w:divBdr>
        </w:div>
      </w:divsChild>
    </w:div>
    <w:div w:id="1909151872">
      <w:bodyDiv w:val="1"/>
      <w:marLeft w:val="0"/>
      <w:marRight w:val="0"/>
      <w:marTop w:val="0"/>
      <w:marBottom w:val="0"/>
      <w:divBdr>
        <w:top w:val="none" w:sz="0" w:space="0" w:color="auto"/>
        <w:left w:val="none" w:sz="0" w:space="0" w:color="auto"/>
        <w:bottom w:val="none" w:sz="0" w:space="0" w:color="auto"/>
        <w:right w:val="none" w:sz="0" w:space="0" w:color="auto"/>
      </w:divBdr>
      <w:divsChild>
        <w:div w:id="65081587">
          <w:marLeft w:val="446"/>
          <w:marRight w:val="0"/>
          <w:marTop w:val="0"/>
          <w:marBottom w:val="0"/>
          <w:divBdr>
            <w:top w:val="none" w:sz="0" w:space="0" w:color="auto"/>
            <w:left w:val="none" w:sz="0" w:space="0" w:color="auto"/>
            <w:bottom w:val="none" w:sz="0" w:space="0" w:color="auto"/>
            <w:right w:val="none" w:sz="0" w:space="0" w:color="auto"/>
          </w:divBdr>
        </w:div>
        <w:div w:id="747505440">
          <w:marLeft w:val="446"/>
          <w:marRight w:val="0"/>
          <w:marTop w:val="0"/>
          <w:marBottom w:val="0"/>
          <w:divBdr>
            <w:top w:val="none" w:sz="0" w:space="0" w:color="auto"/>
            <w:left w:val="none" w:sz="0" w:space="0" w:color="auto"/>
            <w:bottom w:val="none" w:sz="0" w:space="0" w:color="auto"/>
            <w:right w:val="none" w:sz="0" w:space="0" w:color="auto"/>
          </w:divBdr>
        </w:div>
      </w:divsChild>
    </w:div>
    <w:div w:id="199710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FFC6F-EDF8-4CF0-9890-87A7D3C4C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15</Pages>
  <Words>6215</Words>
  <Characters>34188</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Janeth Ontibon Moreno</dc:creator>
  <cp:keywords/>
  <dc:description/>
  <cp:lastModifiedBy>Jhoan Gustavo Tangarife Ramirez</cp:lastModifiedBy>
  <cp:revision>20</cp:revision>
  <cp:lastPrinted>2023-10-03T21:23:00Z</cp:lastPrinted>
  <dcterms:created xsi:type="dcterms:W3CDTF">2023-10-03T21:16:00Z</dcterms:created>
  <dcterms:modified xsi:type="dcterms:W3CDTF">2023-10-05T19:48:00Z</dcterms:modified>
</cp:coreProperties>
</file>